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8240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ClWMGtUAAAAJAQAADwAAAAAAAAABACAAAAAiAAAA&#10;ZHJzL2Rvd25yZXYueG1sUEsBAhQAFAAAAAgAh07iQOlHg/HRAQAAigMAAA4AAAAAAAAAAQAgAAAA&#10;JA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填表人：周宏敏                          填表日期：2018年4月20日</w:t>
      </w:r>
    </w:p>
    <w:tbl>
      <w:tblPr>
        <w:tblStyle w:val="5"/>
        <w:tblW w:w="98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6"/>
        <w:gridCol w:w="930"/>
        <w:gridCol w:w="123"/>
        <w:gridCol w:w="148"/>
        <w:gridCol w:w="1529"/>
        <w:gridCol w:w="75"/>
        <w:gridCol w:w="1291"/>
        <w:gridCol w:w="1241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杭州简禾贸易有限公司公众号建设和维护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杭州简禾贸易有限公司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2018.04-2019.04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周宏敏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研究方案和论文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0.2万元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拨款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0.2万元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1050" w:firstLineChars="5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经费预算</w:t>
            </w: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资料费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0.03万元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其他支出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会议费、差旅费、国际合作与交流费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间接经费（绩效支出）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0.088679万元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专家咨询费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0.04万元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开发票税费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0.011321万元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劳务费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0.03万元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印刷出版费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管理费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已拨入</w:t>
            </w: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0.2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预算支出情况</w:t>
            </w: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差旅费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合作协作研究与交流费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管理费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wordWrap w:val="0"/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外协费拨出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spacing w:after="156" w:afterLines="50"/>
        <w:rPr>
          <w:rFonts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492914"/>
    <w:rsid w:val="004359B0"/>
    <w:rsid w:val="004602F1"/>
    <w:rsid w:val="005E34EC"/>
    <w:rsid w:val="0939151F"/>
    <w:rsid w:val="09492914"/>
    <w:rsid w:val="24F65403"/>
    <w:rsid w:val="3F482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