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楷体" w:hAnsi="楷体" w:eastAsia="楷体"/>
          <w:b/>
          <w:spacing w:val="-6"/>
          <w:sz w:val="44"/>
          <w:szCs w:val="44"/>
        </w:rPr>
      </w:pPr>
    </w:p>
    <w:p>
      <w:pPr>
        <w:pStyle w:val="32"/>
        <w:spacing w:line="360" w:lineRule="auto"/>
        <w:rPr>
          <w:color w:val="auto"/>
        </w:rPr>
      </w:pPr>
    </w:p>
    <w:p>
      <w:pPr>
        <w:spacing w:line="360" w:lineRule="auto"/>
        <w:jc w:val="center"/>
        <w:rPr>
          <w:rFonts w:ascii="楷体" w:hAnsi="楷体" w:eastAsia="楷体"/>
          <w:b/>
          <w:spacing w:val="-6"/>
          <w:sz w:val="48"/>
          <w:szCs w:val="48"/>
        </w:rPr>
      </w:pPr>
      <w:r>
        <w:rPr>
          <w:rFonts w:hint="eastAsia" w:ascii="楷体" w:hAnsi="楷体" w:eastAsia="楷体"/>
          <w:b/>
          <w:spacing w:val="-6"/>
          <w:sz w:val="48"/>
          <w:szCs w:val="48"/>
        </w:rPr>
        <w:t>浙江求是招标代理有限公司关于</w:t>
      </w:r>
    </w:p>
    <w:p>
      <w:pPr>
        <w:spacing w:line="360" w:lineRule="auto"/>
        <w:jc w:val="center"/>
        <w:rPr>
          <w:rFonts w:hint="eastAsia" w:ascii="楷体" w:hAnsi="楷体" w:eastAsia="楷体"/>
          <w:b/>
          <w:spacing w:val="-6"/>
          <w:sz w:val="48"/>
          <w:szCs w:val="48"/>
          <w:lang w:eastAsia="zh-CN"/>
        </w:rPr>
      </w:pPr>
      <w:r>
        <w:rPr>
          <w:rFonts w:hint="eastAsia" w:ascii="楷体" w:hAnsi="楷体" w:eastAsia="楷体"/>
          <w:b/>
          <w:spacing w:val="-6"/>
          <w:sz w:val="48"/>
          <w:szCs w:val="48"/>
          <w:lang w:eastAsia="zh-CN"/>
        </w:rPr>
        <w:t>浙江金融职业学院</w:t>
      </w:r>
    </w:p>
    <w:p>
      <w:pPr>
        <w:spacing w:line="360" w:lineRule="auto"/>
        <w:jc w:val="center"/>
        <w:rPr>
          <w:rFonts w:hint="eastAsia" w:ascii="楷体" w:hAnsi="楷体" w:eastAsia="楷体"/>
          <w:b/>
          <w:spacing w:val="-6"/>
          <w:sz w:val="48"/>
          <w:szCs w:val="48"/>
          <w:lang w:eastAsia="zh-CN"/>
        </w:rPr>
      </w:pPr>
      <w:r>
        <w:rPr>
          <w:rFonts w:hint="eastAsia" w:ascii="楷体" w:hAnsi="楷体" w:eastAsia="楷体"/>
          <w:b/>
          <w:spacing w:val="-6"/>
          <w:sz w:val="48"/>
          <w:szCs w:val="48"/>
          <w:lang w:eastAsia="zh-CN"/>
        </w:rPr>
        <w:t>2024年第二期公款竞争性存放</w:t>
      </w:r>
    </w:p>
    <w:p>
      <w:pPr>
        <w:spacing w:line="360" w:lineRule="auto"/>
        <w:jc w:val="center"/>
        <w:rPr>
          <w:rFonts w:ascii="楷体" w:hAnsi="楷体" w:eastAsia="楷体"/>
          <w:b/>
          <w:sz w:val="72"/>
          <w:szCs w:val="72"/>
        </w:rPr>
      </w:pPr>
    </w:p>
    <w:p>
      <w:pPr>
        <w:spacing w:line="360" w:lineRule="auto"/>
        <w:jc w:val="center"/>
        <w:rPr>
          <w:rFonts w:ascii="楷体" w:hAnsi="楷体" w:eastAsia="楷体"/>
          <w:b/>
          <w:spacing w:val="-6"/>
          <w:sz w:val="72"/>
          <w:szCs w:val="72"/>
        </w:rPr>
      </w:pPr>
      <w:r>
        <w:rPr>
          <w:rFonts w:hint="eastAsia" w:ascii="楷体" w:hAnsi="楷体" w:eastAsia="楷体"/>
          <w:b/>
          <w:spacing w:val="-6"/>
          <w:sz w:val="72"/>
          <w:szCs w:val="72"/>
        </w:rPr>
        <w:t>招 标 文 件</w:t>
      </w:r>
    </w:p>
    <w:p>
      <w:pPr>
        <w:spacing w:line="360" w:lineRule="auto"/>
        <w:jc w:val="center"/>
        <w:rPr>
          <w:rFonts w:ascii="楷体" w:hAnsi="楷体" w:eastAsia="楷体"/>
          <w:sz w:val="44"/>
          <w:szCs w:val="44"/>
        </w:rPr>
      </w:pPr>
    </w:p>
    <w:p>
      <w:pPr>
        <w:spacing w:line="360" w:lineRule="auto"/>
        <w:rPr>
          <w:rFonts w:hint="eastAsia" w:ascii="楷体" w:hAnsi="楷体" w:eastAsia="楷体"/>
          <w:b/>
          <w:spacing w:val="-6"/>
          <w:sz w:val="30"/>
          <w:szCs w:val="30"/>
          <w:lang w:eastAsia="zh-CN"/>
        </w:rPr>
      </w:pPr>
      <w:r>
        <w:rPr>
          <w:rFonts w:hint="eastAsia" w:ascii="楷体" w:hAnsi="楷体" w:eastAsia="楷体"/>
          <w:b/>
          <w:spacing w:val="-6"/>
          <w:sz w:val="30"/>
          <w:szCs w:val="30"/>
        </w:rPr>
        <w:t>招 标 人：</w:t>
      </w:r>
      <w:r>
        <w:rPr>
          <w:rFonts w:hint="eastAsia" w:ascii="楷体" w:hAnsi="楷体" w:eastAsia="楷体"/>
          <w:b/>
          <w:spacing w:val="-6"/>
          <w:sz w:val="30"/>
          <w:szCs w:val="30"/>
          <w:lang w:eastAsia="zh-CN"/>
        </w:rPr>
        <w:t>浙江金融职业学院</w:t>
      </w:r>
    </w:p>
    <w:p>
      <w:pPr>
        <w:spacing w:line="360" w:lineRule="auto"/>
        <w:rPr>
          <w:rFonts w:hint="eastAsia" w:ascii="楷体" w:hAnsi="楷体" w:eastAsia="楷体"/>
          <w:b/>
          <w:spacing w:val="-6"/>
          <w:sz w:val="30"/>
          <w:szCs w:val="30"/>
          <w:lang w:eastAsia="zh-CN"/>
        </w:rPr>
      </w:pPr>
      <w:r>
        <w:rPr>
          <w:rFonts w:hint="eastAsia" w:ascii="楷体" w:hAnsi="楷体" w:eastAsia="楷体"/>
          <w:b/>
          <w:spacing w:val="-6"/>
          <w:sz w:val="30"/>
          <w:szCs w:val="30"/>
        </w:rPr>
        <w:t>招标项目名称：</w:t>
      </w:r>
      <w:r>
        <w:rPr>
          <w:rFonts w:hint="eastAsia" w:ascii="楷体" w:hAnsi="楷体" w:eastAsia="楷体"/>
          <w:b/>
          <w:spacing w:val="-6"/>
          <w:sz w:val="30"/>
          <w:szCs w:val="30"/>
          <w:lang w:eastAsia="zh-CN"/>
        </w:rPr>
        <w:t>2024年第二期公款竞争性存放</w:t>
      </w:r>
    </w:p>
    <w:p>
      <w:pPr>
        <w:spacing w:line="360" w:lineRule="auto"/>
        <w:rPr>
          <w:rFonts w:hint="eastAsia" w:ascii="楷体" w:hAnsi="楷体" w:eastAsia="楷体"/>
          <w:b/>
          <w:spacing w:val="-6"/>
          <w:sz w:val="30"/>
          <w:szCs w:val="30"/>
          <w:lang w:eastAsia="zh-CN"/>
        </w:rPr>
      </w:pPr>
      <w:r>
        <w:rPr>
          <w:rFonts w:hint="eastAsia" w:ascii="楷体" w:hAnsi="楷体" w:eastAsia="楷体"/>
          <w:b/>
          <w:spacing w:val="-6"/>
          <w:sz w:val="30"/>
          <w:szCs w:val="30"/>
        </w:rPr>
        <w:t>招标项目编号：</w:t>
      </w:r>
      <w:r>
        <w:rPr>
          <w:rFonts w:hint="eastAsia" w:ascii="楷体" w:hAnsi="楷体" w:eastAsia="楷体"/>
          <w:b/>
          <w:spacing w:val="-6"/>
          <w:sz w:val="30"/>
          <w:szCs w:val="30"/>
          <w:lang w:eastAsia="zh-CN"/>
        </w:rPr>
        <w:t>QSZB-F(F)-B24297(GK)</w:t>
      </w:r>
    </w:p>
    <w:p>
      <w:pPr>
        <w:spacing w:line="360" w:lineRule="auto"/>
        <w:rPr>
          <w:rFonts w:ascii="楷体" w:hAnsi="楷体" w:eastAsia="楷体"/>
          <w:b/>
          <w:spacing w:val="-6"/>
          <w:sz w:val="30"/>
          <w:szCs w:val="30"/>
        </w:rPr>
      </w:pPr>
      <w:r>
        <w:rPr>
          <w:rFonts w:hint="eastAsia" w:ascii="楷体" w:hAnsi="楷体" w:eastAsia="楷体"/>
          <w:b/>
          <w:spacing w:val="-6"/>
          <w:sz w:val="30"/>
          <w:szCs w:val="30"/>
        </w:rPr>
        <w:t>招标代理机构：浙江求是招标代理有限公司</w:t>
      </w:r>
    </w:p>
    <w:p>
      <w:pPr>
        <w:spacing w:line="360" w:lineRule="auto"/>
        <w:rPr>
          <w:rFonts w:ascii="楷体" w:hAnsi="楷体" w:eastAsia="楷体"/>
          <w:b/>
          <w:sz w:val="21"/>
          <w:szCs w:val="21"/>
        </w:rPr>
        <w:sectPr>
          <w:headerReference r:id="rId3" w:type="default"/>
          <w:footerReference r:id="rId4" w:type="default"/>
          <w:pgSz w:w="11906" w:h="16838"/>
          <w:pgMar w:top="1247" w:right="1247" w:bottom="1247" w:left="1247" w:header="0" w:footer="850" w:gutter="0"/>
          <w:pgNumType w:start="1"/>
          <w:cols w:space="720" w:num="1"/>
          <w:docGrid w:linePitch="381" w:charSpace="0"/>
        </w:sectPr>
      </w:pPr>
    </w:p>
    <w:p>
      <w:pPr>
        <w:pStyle w:val="32"/>
        <w:spacing w:line="360" w:lineRule="auto"/>
        <w:rPr>
          <w:color w:val="auto"/>
        </w:rPr>
      </w:pPr>
    </w:p>
    <w:p>
      <w:pPr>
        <w:pStyle w:val="12"/>
        <w:spacing w:beforeLines="0" w:afterLines="0" w:line="360" w:lineRule="auto"/>
        <w:jc w:val="center"/>
        <w:rPr>
          <w:rFonts w:ascii="楷体" w:hAnsi="楷体" w:eastAsia="楷体"/>
          <w:b/>
          <w:sz w:val="30"/>
          <w:szCs w:val="30"/>
        </w:rPr>
      </w:pPr>
      <w:r>
        <w:rPr>
          <w:rFonts w:ascii="楷体" w:hAnsi="楷体" w:eastAsia="楷体"/>
          <w:b/>
          <w:sz w:val="30"/>
          <w:szCs w:val="30"/>
        </w:rPr>
        <w:t>目录</w:t>
      </w:r>
    </w:p>
    <w:p>
      <w:pPr>
        <w:pStyle w:val="12"/>
        <w:spacing w:beforeLines="0" w:afterLines="0" w:line="360" w:lineRule="auto"/>
        <w:jc w:val="center"/>
        <w:rPr>
          <w:rFonts w:ascii="楷体" w:hAnsi="楷体" w:eastAsia="楷体"/>
          <w:b/>
          <w:sz w:val="30"/>
          <w:szCs w:val="30"/>
        </w:rPr>
      </w:pPr>
    </w:p>
    <w:p>
      <w:pPr>
        <w:numPr>
          <w:ilvl w:val="0"/>
          <w:numId w:val="2"/>
        </w:numPr>
        <w:spacing w:before="120" w:beforeLines="50" w:line="360" w:lineRule="auto"/>
        <w:ind w:left="164" w:firstLine="0"/>
        <w:rPr>
          <w:rFonts w:ascii="楷体" w:hAnsi="楷体" w:eastAsia="楷体"/>
          <w:b/>
          <w:spacing w:val="-6"/>
          <w:sz w:val="30"/>
          <w:szCs w:val="30"/>
        </w:rPr>
      </w:pPr>
      <w:r>
        <w:rPr>
          <w:rFonts w:hint="eastAsia" w:ascii="楷体" w:hAnsi="楷体" w:eastAsia="楷体"/>
          <w:b/>
          <w:spacing w:val="-6"/>
          <w:sz w:val="30"/>
          <w:szCs w:val="30"/>
        </w:rPr>
        <w:t>招标公告</w:t>
      </w:r>
    </w:p>
    <w:p>
      <w:pPr>
        <w:numPr>
          <w:ilvl w:val="0"/>
          <w:numId w:val="2"/>
        </w:numPr>
        <w:spacing w:before="120" w:beforeLines="50" w:line="360" w:lineRule="auto"/>
        <w:ind w:left="164" w:firstLine="0"/>
        <w:rPr>
          <w:rFonts w:ascii="楷体" w:hAnsi="楷体" w:eastAsia="楷体"/>
          <w:b/>
          <w:spacing w:val="-6"/>
          <w:sz w:val="30"/>
          <w:szCs w:val="30"/>
        </w:rPr>
      </w:pPr>
      <w:r>
        <w:rPr>
          <w:rFonts w:hint="eastAsia" w:ascii="楷体" w:hAnsi="楷体" w:eastAsia="楷体"/>
          <w:b/>
          <w:spacing w:val="-6"/>
          <w:sz w:val="30"/>
          <w:szCs w:val="30"/>
        </w:rPr>
        <w:t>招标需求</w:t>
      </w:r>
    </w:p>
    <w:p>
      <w:pPr>
        <w:numPr>
          <w:ilvl w:val="0"/>
          <w:numId w:val="2"/>
        </w:numPr>
        <w:spacing w:before="120" w:beforeLines="50" w:line="360" w:lineRule="auto"/>
        <w:ind w:left="164" w:firstLine="0"/>
        <w:rPr>
          <w:rFonts w:ascii="楷体" w:hAnsi="楷体" w:eastAsia="楷体"/>
          <w:b/>
          <w:spacing w:val="-6"/>
          <w:sz w:val="30"/>
          <w:szCs w:val="30"/>
        </w:rPr>
      </w:pPr>
      <w:r>
        <w:rPr>
          <w:rFonts w:hint="eastAsia" w:ascii="楷体" w:hAnsi="楷体" w:eastAsia="楷体"/>
          <w:b/>
          <w:spacing w:val="-6"/>
          <w:sz w:val="30"/>
          <w:szCs w:val="30"/>
        </w:rPr>
        <w:t>投标人须知</w:t>
      </w:r>
    </w:p>
    <w:p>
      <w:pPr>
        <w:numPr>
          <w:ilvl w:val="0"/>
          <w:numId w:val="2"/>
        </w:numPr>
        <w:spacing w:before="120" w:beforeLines="50" w:line="360" w:lineRule="auto"/>
        <w:ind w:left="164" w:firstLine="0"/>
        <w:rPr>
          <w:rFonts w:ascii="楷体" w:hAnsi="楷体" w:eastAsia="楷体"/>
          <w:b/>
          <w:spacing w:val="-6"/>
          <w:sz w:val="30"/>
          <w:szCs w:val="30"/>
        </w:rPr>
      </w:pPr>
      <w:r>
        <w:rPr>
          <w:rFonts w:hint="eastAsia" w:ascii="楷体" w:hAnsi="楷体" w:eastAsia="楷体"/>
          <w:b/>
          <w:spacing w:val="-6"/>
          <w:sz w:val="30"/>
          <w:szCs w:val="30"/>
        </w:rPr>
        <w:t>评标办法及评分标准</w:t>
      </w:r>
    </w:p>
    <w:p>
      <w:pPr>
        <w:numPr>
          <w:ilvl w:val="0"/>
          <w:numId w:val="2"/>
        </w:numPr>
        <w:spacing w:before="120" w:beforeLines="50" w:line="360" w:lineRule="auto"/>
        <w:ind w:left="164" w:firstLine="0"/>
        <w:rPr>
          <w:rFonts w:ascii="楷体" w:hAnsi="楷体" w:eastAsia="楷体"/>
          <w:b/>
          <w:spacing w:val="-6"/>
          <w:sz w:val="30"/>
          <w:szCs w:val="30"/>
        </w:rPr>
      </w:pPr>
      <w:r>
        <w:rPr>
          <w:rFonts w:hint="eastAsia" w:ascii="楷体" w:hAnsi="楷体" w:eastAsia="楷体"/>
          <w:b/>
          <w:spacing w:val="-6"/>
          <w:sz w:val="30"/>
          <w:szCs w:val="30"/>
        </w:rPr>
        <w:t>拟签订的协议文本</w:t>
      </w:r>
    </w:p>
    <w:p>
      <w:pPr>
        <w:numPr>
          <w:ilvl w:val="0"/>
          <w:numId w:val="2"/>
        </w:numPr>
        <w:spacing w:before="120" w:beforeLines="50" w:line="360" w:lineRule="auto"/>
        <w:ind w:left="164" w:firstLine="0"/>
        <w:rPr>
          <w:rFonts w:ascii="楷体" w:hAnsi="楷体" w:eastAsia="楷体"/>
          <w:b/>
          <w:spacing w:val="-6"/>
          <w:sz w:val="30"/>
          <w:szCs w:val="30"/>
        </w:rPr>
      </w:pPr>
      <w:r>
        <w:rPr>
          <w:rFonts w:hint="eastAsia" w:ascii="楷体" w:hAnsi="楷体" w:eastAsia="楷体"/>
          <w:b/>
          <w:spacing w:val="-6"/>
          <w:sz w:val="30"/>
          <w:szCs w:val="30"/>
        </w:rPr>
        <w:t>投标文件格式</w:t>
      </w:r>
    </w:p>
    <w:p>
      <w:pPr>
        <w:pStyle w:val="12"/>
        <w:spacing w:beforeLines="0" w:afterLines="0" w:line="360" w:lineRule="auto"/>
        <w:jc w:val="center"/>
        <w:outlineLvl w:val="0"/>
        <w:rPr>
          <w:rFonts w:hint="eastAsia" w:ascii="宋体" w:hAnsi="宋体" w:eastAsia="宋体" w:cs="宋体"/>
          <w:b/>
          <w:spacing w:val="-6"/>
          <w:sz w:val="32"/>
          <w:szCs w:val="32"/>
        </w:rPr>
      </w:pPr>
      <w:r>
        <w:rPr>
          <w:rFonts w:hAnsi="宋体"/>
          <w:sz w:val="21"/>
          <w:szCs w:val="21"/>
        </w:rPr>
        <w:br w:type="page"/>
      </w:r>
      <w:bookmarkStart w:id="2" w:name="_GoBack"/>
      <w:bookmarkEnd w:id="2"/>
      <w:r>
        <w:rPr>
          <w:rFonts w:hint="eastAsia" w:ascii="宋体" w:hAnsi="宋体" w:eastAsia="宋体" w:cs="宋体"/>
          <w:b/>
          <w:spacing w:val="-6"/>
          <w:sz w:val="32"/>
          <w:szCs w:val="32"/>
        </w:rPr>
        <w:t>第一章  招标公告</w:t>
      </w:r>
    </w:p>
    <w:p>
      <w:pPr>
        <w:spacing w:line="360" w:lineRule="auto"/>
        <w:ind w:firstLine="396" w:firstLineChars="200"/>
        <w:rPr>
          <w:rFonts w:hint="eastAsia" w:ascii="宋体" w:hAnsi="宋体" w:eastAsia="宋体" w:cs="宋体"/>
          <w:spacing w:val="-6"/>
          <w:kern w:val="0"/>
          <w:sz w:val="21"/>
          <w:szCs w:val="21"/>
        </w:rPr>
      </w:pPr>
      <w:r>
        <w:rPr>
          <w:rFonts w:hint="eastAsia" w:ascii="宋体" w:hAnsi="宋体" w:eastAsia="宋体" w:cs="宋体"/>
          <w:spacing w:val="-6"/>
          <w:kern w:val="0"/>
          <w:sz w:val="21"/>
          <w:szCs w:val="21"/>
        </w:rPr>
        <w:t>根据《关于防止领导干部在公款存放方面发生利益冲突和利益输送的办法》（浙委办发〔2015〕8号)、《浙江省省级行政事业单位公款竞争性存放管理办法》</w:t>
      </w:r>
      <w:r>
        <w:rPr>
          <w:rFonts w:hint="eastAsia" w:ascii="宋体" w:hAnsi="宋体" w:eastAsia="宋体" w:cs="宋体"/>
          <w:sz w:val="21"/>
          <w:szCs w:val="21"/>
        </w:rPr>
        <w:t>（浙财预执〔2021〕7号）</w:t>
      </w:r>
      <w:r>
        <w:rPr>
          <w:rFonts w:hint="eastAsia" w:ascii="宋体" w:hAnsi="宋体" w:eastAsia="宋体" w:cs="宋体"/>
          <w:spacing w:val="-6"/>
          <w:kern w:val="0"/>
          <w:sz w:val="21"/>
          <w:szCs w:val="21"/>
        </w:rPr>
        <w:t>、《浙江省财政厅关于统一提供2024年度省级行政事业单位公款竞争性存放共性指标有关事项的函》（浙财函【2024】75号）规定，决定就</w:t>
      </w:r>
      <w:r>
        <w:rPr>
          <w:rFonts w:hint="eastAsia" w:ascii="宋体" w:hAnsi="宋体" w:eastAsia="宋体" w:cs="宋体"/>
          <w:spacing w:val="-6"/>
          <w:kern w:val="0"/>
          <w:sz w:val="21"/>
          <w:szCs w:val="21"/>
          <w:lang w:eastAsia="zh-CN"/>
        </w:rPr>
        <w:t>浙江金融职业学院2024年第二期公款竞争性存放</w:t>
      </w:r>
      <w:r>
        <w:rPr>
          <w:rFonts w:hint="eastAsia" w:ascii="宋体" w:hAnsi="宋体" w:eastAsia="宋体" w:cs="宋体"/>
          <w:spacing w:val="-6"/>
          <w:kern w:val="0"/>
          <w:sz w:val="21"/>
          <w:szCs w:val="21"/>
        </w:rPr>
        <w:t>开展招标工作，欢迎符合条件的银行机构参加投标。</w:t>
      </w:r>
    </w:p>
    <w:p>
      <w:pPr>
        <w:spacing w:line="360" w:lineRule="auto"/>
        <w:rPr>
          <w:rFonts w:hint="eastAsia" w:ascii="宋体" w:hAnsi="宋体" w:eastAsia="宋体" w:cs="宋体"/>
          <w:b/>
          <w:spacing w:val="-6"/>
          <w:sz w:val="24"/>
          <w:lang w:eastAsia="zh-CN"/>
        </w:rPr>
      </w:pPr>
      <w:r>
        <w:rPr>
          <w:rFonts w:hint="eastAsia" w:ascii="宋体" w:hAnsi="宋体" w:eastAsia="宋体" w:cs="宋体"/>
          <w:b/>
          <w:spacing w:val="-6"/>
          <w:sz w:val="24"/>
        </w:rPr>
        <w:t>一、招标项目名称：</w:t>
      </w:r>
      <w:r>
        <w:rPr>
          <w:rFonts w:hint="eastAsia" w:ascii="宋体" w:hAnsi="宋体" w:eastAsia="宋体" w:cs="宋体"/>
          <w:spacing w:val="-6"/>
          <w:sz w:val="21"/>
          <w:szCs w:val="21"/>
          <w:lang w:eastAsia="zh-CN"/>
        </w:rPr>
        <w:t>2024年第二期公款竞争性存放</w:t>
      </w:r>
    </w:p>
    <w:p>
      <w:pPr>
        <w:spacing w:line="360" w:lineRule="auto"/>
        <w:rPr>
          <w:rFonts w:hint="eastAsia" w:ascii="宋体" w:hAnsi="宋体" w:eastAsia="宋体" w:cs="宋体"/>
          <w:spacing w:val="-6"/>
          <w:kern w:val="0"/>
          <w:sz w:val="21"/>
          <w:szCs w:val="21"/>
          <w:lang w:eastAsia="zh-CN"/>
        </w:rPr>
      </w:pPr>
      <w:r>
        <w:rPr>
          <w:rFonts w:hint="eastAsia" w:ascii="宋体" w:hAnsi="宋体" w:eastAsia="宋体" w:cs="宋体"/>
          <w:b/>
          <w:spacing w:val="-6"/>
          <w:sz w:val="24"/>
        </w:rPr>
        <w:t>二、</w:t>
      </w:r>
      <w:r>
        <w:rPr>
          <w:rFonts w:hint="eastAsia" w:ascii="宋体" w:hAnsi="宋体" w:eastAsia="宋体" w:cs="宋体"/>
          <w:b/>
          <w:bCs/>
          <w:spacing w:val="-6"/>
          <w:sz w:val="24"/>
        </w:rPr>
        <w:t>招标项目编号：</w:t>
      </w:r>
      <w:r>
        <w:rPr>
          <w:rFonts w:hint="eastAsia" w:ascii="宋体" w:hAnsi="宋体" w:eastAsia="宋体" w:cs="宋体"/>
          <w:spacing w:val="-6"/>
          <w:kern w:val="0"/>
          <w:sz w:val="21"/>
          <w:szCs w:val="21"/>
          <w:lang w:eastAsia="zh-CN"/>
        </w:rPr>
        <w:t>QSZB-F(F)-B24297(GK)</w:t>
      </w:r>
    </w:p>
    <w:p>
      <w:pPr>
        <w:spacing w:line="360" w:lineRule="auto"/>
        <w:rPr>
          <w:rFonts w:hint="eastAsia" w:ascii="宋体" w:hAnsi="宋体" w:eastAsia="宋体" w:cs="宋体"/>
          <w:b/>
          <w:spacing w:val="-6"/>
          <w:sz w:val="24"/>
        </w:rPr>
      </w:pPr>
      <w:r>
        <w:rPr>
          <w:rFonts w:hint="eastAsia" w:ascii="宋体" w:hAnsi="宋体" w:eastAsia="宋体" w:cs="宋体"/>
          <w:b/>
          <w:spacing w:val="-6"/>
          <w:sz w:val="24"/>
        </w:rPr>
        <w:t>三、招标项目内容：</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459"/>
        <w:gridCol w:w="1100"/>
        <w:gridCol w:w="1054"/>
        <w:gridCol w:w="1043"/>
        <w:gridCol w:w="4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50"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序号</w:t>
            </w:r>
          </w:p>
        </w:tc>
        <w:tc>
          <w:tcPr>
            <w:tcW w:w="757"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采购内容</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存放金额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lang w:eastAsia="zh-CN"/>
              </w:rPr>
              <w:t>（</w:t>
            </w:r>
            <w:r>
              <w:rPr>
                <w:rFonts w:hint="eastAsia" w:ascii="宋体" w:hAnsi="宋体" w:eastAsia="宋体" w:cs="宋体"/>
                <w:color w:val="auto"/>
                <w:spacing w:val="-6"/>
                <w:kern w:val="0"/>
                <w:sz w:val="21"/>
                <w:szCs w:val="21"/>
                <w:highlight w:val="none"/>
                <w:lang w:val="en-US" w:eastAsia="zh-CN"/>
              </w:rPr>
              <w:t>万元</w:t>
            </w:r>
            <w:r>
              <w:rPr>
                <w:rFonts w:hint="eastAsia" w:ascii="宋体" w:hAnsi="宋体" w:eastAsia="宋体" w:cs="宋体"/>
                <w:color w:val="auto"/>
                <w:spacing w:val="-6"/>
                <w:kern w:val="0"/>
                <w:sz w:val="21"/>
                <w:szCs w:val="21"/>
                <w:highlight w:val="none"/>
                <w:lang w:eastAsia="zh-CN"/>
              </w:rPr>
              <w:t>）</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选择银行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lang w:eastAsia="zh-CN"/>
              </w:rPr>
              <w:t>（</w:t>
            </w:r>
            <w:r>
              <w:rPr>
                <w:rFonts w:hint="eastAsia" w:ascii="宋体" w:hAnsi="宋体" w:eastAsia="宋体" w:cs="宋体"/>
                <w:color w:val="auto"/>
                <w:spacing w:val="-6"/>
                <w:kern w:val="0"/>
                <w:sz w:val="21"/>
                <w:szCs w:val="21"/>
                <w:highlight w:val="none"/>
                <w:lang w:val="en-US" w:eastAsia="zh-CN"/>
              </w:rPr>
              <w:t>家</w:t>
            </w:r>
            <w:r>
              <w:rPr>
                <w:rFonts w:hint="eastAsia" w:ascii="宋体" w:hAnsi="宋体" w:eastAsia="宋体" w:cs="宋体"/>
                <w:color w:val="auto"/>
                <w:spacing w:val="-6"/>
                <w:kern w:val="0"/>
                <w:sz w:val="21"/>
                <w:szCs w:val="21"/>
                <w:highlight w:val="none"/>
                <w:lang w:eastAsia="zh-CN"/>
              </w:rPr>
              <w:t>）</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rPr>
              <w:t>存放期限</w:t>
            </w:r>
            <w:r>
              <w:rPr>
                <w:rFonts w:hint="eastAsia" w:ascii="宋体" w:hAnsi="宋体" w:eastAsia="宋体" w:cs="宋体"/>
                <w:color w:val="auto"/>
                <w:spacing w:val="-6"/>
                <w:kern w:val="0"/>
                <w:sz w:val="21"/>
                <w:szCs w:val="21"/>
                <w:highlight w:val="none"/>
                <w:lang w:eastAsia="zh-CN"/>
              </w:rPr>
              <w:t>（</w:t>
            </w:r>
            <w:r>
              <w:rPr>
                <w:rFonts w:hint="eastAsia" w:ascii="宋体" w:hAnsi="宋体" w:eastAsia="宋体" w:cs="宋体"/>
                <w:color w:val="auto"/>
                <w:spacing w:val="-6"/>
                <w:kern w:val="0"/>
                <w:sz w:val="21"/>
                <w:szCs w:val="21"/>
                <w:highlight w:val="none"/>
                <w:lang w:val="en-US" w:eastAsia="zh-CN"/>
              </w:rPr>
              <w:t>年</w:t>
            </w:r>
            <w:r>
              <w:rPr>
                <w:rFonts w:hint="eastAsia" w:ascii="宋体" w:hAnsi="宋体" w:eastAsia="宋体" w:cs="宋体"/>
                <w:color w:val="auto"/>
                <w:spacing w:val="-6"/>
                <w:kern w:val="0"/>
                <w:sz w:val="21"/>
                <w:szCs w:val="21"/>
                <w:highlight w:val="none"/>
                <w:lang w:eastAsia="zh-CN"/>
              </w:rPr>
              <w:t>）</w:t>
            </w:r>
          </w:p>
        </w:tc>
        <w:tc>
          <w:tcPr>
            <w:tcW w:w="2232"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资金分配及存放说明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350"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757"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浙江金融职业学院2024年公款竞争性存放</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20000</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6</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2232" w:type="pct"/>
            <w:vMerge w:val="restar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1.按照本次招标结果排名顺序选择七家银行进行资金存放。其中：第一名、第二名存放金额为5000万元；第三名、第四名存放金额为3000万元；第五名、第六名存放金额2000万元；第七名存放金额600万元。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浙江金融职业学院存款存放顺序根据学院资金情况，先存放到第1名，第1名存放金额完成后再存放到第2名，以此类推，足额存放六家银行。浙江金融职业学院存款使用顺序根据学院资金情况，先从第6名开始提取，第6名提取完所有金额后再从第5名开始提取，以此类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lang w:val="en-US" w:eastAsia="zh-CN"/>
              </w:rPr>
            </w:pPr>
            <w:r>
              <w:rPr>
                <w:rFonts w:hint="eastAsia" w:ascii="宋体" w:hAnsi="宋体" w:eastAsia="宋体" w:cs="宋体"/>
                <w:color w:val="auto"/>
                <w:spacing w:val="-6"/>
                <w:kern w:val="0"/>
                <w:sz w:val="21"/>
                <w:szCs w:val="21"/>
                <w:highlight w:val="none"/>
              </w:rPr>
              <w:t>3.第7名存放浙江金融职业学院工会委员会存款</w:t>
            </w:r>
            <w:r>
              <w:rPr>
                <w:rFonts w:hint="eastAsia" w:ascii="宋体" w:hAnsi="宋体" w:eastAsia="宋体" w:cs="宋体"/>
                <w:color w:val="auto"/>
                <w:spacing w:val="-6"/>
                <w:kern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350"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w:t>
            </w:r>
          </w:p>
        </w:tc>
        <w:tc>
          <w:tcPr>
            <w:tcW w:w="757"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浙江金融职业学院工会委员会2024年公款竞争性存放</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600</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2232" w:type="pct"/>
            <w:vMerge w:val="continue"/>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107" w:type="pct"/>
            <w:gridSpan w:val="2"/>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合计</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20600</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7</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p>
        </w:tc>
        <w:tc>
          <w:tcPr>
            <w:tcW w:w="2232"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p>
        </w:tc>
      </w:tr>
    </w:tbl>
    <w:p>
      <w:pPr>
        <w:spacing w:line="360" w:lineRule="auto"/>
        <w:rPr>
          <w:rFonts w:hint="eastAsia" w:ascii="宋体" w:hAnsi="宋体" w:eastAsia="宋体" w:cs="宋体"/>
          <w:b/>
          <w:bCs/>
          <w:spacing w:val="-6"/>
          <w:sz w:val="24"/>
        </w:rPr>
      </w:pPr>
      <w:r>
        <w:rPr>
          <w:rFonts w:hint="eastAsia" w:ascii="宋体" w:hAnsi="宋体" w:eastAsia="宋体" w:cs="宋体"/>
          <w:b/>
          <w:spacing w:val="-6"/>
          <w:sz w:val="24"/>
        </w:rPr>
        <w:t>四</w:t>
      </w:r>
      <w:r>
        <w:rPr>
          <w:rFonts w:hint="eastAsia" w:ascii="宋体" w:hAnsi="宋体" w:eastAsia="宋体" w:cs="宋体"/>
          <w:spacing w:val="-6"/>
          <w:sz w:val="24"/>
        </w:rPr>
        <w:t>、</w:t>
      </w:r>
      <w:r>
        <w:rPr>
          <w:rFonts w:hint="eastAsia" w:ascii="宋体" w:hAnsi="宋体" w:eastAsia="宋体" w:cs="宋体"/>
          <w:b/>
          <w:bCs/>
          <w:spacing w:val="-6"/>
          <w:sz w:val="24"/>
        </w:rPr>
        <w:t>投标人资格要求：</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参与省级行政事业单位公款竞争性存放的银行是指在中华人民共和国境内依法设立的商业银行、农村信用合作联社等银行业金融机构。银行参与投标应符合以下条件：</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（一）在杭州市区设有分支机构；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（二）依法开展经营活动，近3年内在经营活动中无重大违法违规记录及重大违约事件；</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（三）纳入人民银行综合评价的银行，人民银行上年度综合评价应达到B级及以上，不纳入人民银行综合评价范围的银行不受此限制。</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（四）每家银行只能有一个主体参与投标，允许以省分行或者省分行授权支行为投标主体。省内农村商业银行、农村信用合作联社参与省级行政事业单位公款竞争性存放，可统一以浙江农商联合银行为投标主体。</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（五）本项目不接受联合体投标。</w:t>
      </w:r>
    </w:p>
    <w:p>
      <w:pPr>
        <w:spacing w:line="360" w:lineRule="auto"/>
        <w:rPr>
          <w:rFonts w:hint="eastAsia" w:ascii="宋体" w:hAnsi="宋体" w:eastAsia="宋体" w:cs="宋体"/>
          <w:b/>
          <w:bCs/>
          <w:spacing w:val="-6"/>
          <w:sz w:val="24"/>
        </w:rPr>
      </w:pPr>
      <w:r>
        <w:rPr>
          <w:rFonts w:hint="eastAsia" w:ascii="宋体" w:hAnsi="宋体" w:eastAsia="宋体" w:cs="宋体"/>
          <w:b/>
          <w:bCs/>
          <w:spacing w:val="-6"/>
          <w:sz w:val="24"/>
        </w:rPr>
        <w:t>五、招标文件获取时间、方式及地址：</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（一）时间：</w:t>
      </w:r>
      <w:r>
        <w:rPr>
          <w:rFonts w:hint="eastAsia" w:ascii="宋体" w:hAnsi="宋体" w:eastAsia="宋体" w:cs="宋体"/>
          <w:spacing w:val="-6"/>
          <w:sz w:val="21"/>
          <w:szCs w:val="21"/>
          <w:lang w:eastAsia="zh-CN"/>
        </w:rPr>
        <w:t>2024年</w:t>
      </w:r>
      <w:r>
        <w:rPr>
          <w:rFonts w:hint="eastAsia" w:ascii="宋体" w:hAnsi="宋体" w:eastAsia="宋体" w:cs="宋体"/>
          <w:spacing w:val="-6"/>
          <w:sz w:val="21"/>
          <w:szCs w:val="21"/>
          <w:lang w:val="en-US" w:eastAsia="zh-CN"/>
        </w:rPr>
        <w:t>0</w:t>
      </w:r>
      <w:r>
        <w:rPr>
          <w:rFonts w:hint="eastAsia" w:ascii="宋体" w:hAnsi="宋体" w:cs="宋体"/>
          <w:spacing w:val="-6"/>
          <w:sz w:val="21"/>
          <w:szCs w:val="21"/>
          <w:lang w:val="en-US" w:eastAsia="zh-CN"/>
        </w:rPr>
        <w:t>7</w:t>
      </w:r>
      <w:r>
        <w:rPr>
          <w:rFonts w:hint="eastAsia" w:ascii="宋体" w:hAnsi="宋体" w:eastAsia="宋体" w:cs="宋体"/>
          <w:spacing w:val="-6"/>
          <w:sz w:val="21"/>
          <w:szCs w:val="21"/>
        </w:rPr>
        <w:t>月</w:t>
      </w:r>
      <w:r>
        <w:rPr>
          <w:rFonts w:hint="eastAsia" w:ascii="宋体" w:hAnsi="宋体" w:eastAsia="宋体" w:cs="宋体"/>
          <w:spacing w:val="-6"/>
          <w:sz w:val="21"/>
          <w:szCs w:val="21"/>
          <w:lang w:val="en-US" w:eastAsia="zh-CN"/>
        </w:rPr>
        <w:t>0</w:t>
      </w:r>
      <w:r>
        <w:rPr>
          <w:rFonts w:hint="eastAsia" w:ascii="宋体" w:hAnsi="宋体" w:cs="宋体"/>
          <w:spacing w:val="-6"/>
          <w:sz w:val="21"/>
          <w:szCs w:val="21"/>
          <w:lang w:val="en-US" w:eastAsia="zh-CN"/>
        </w:rPr>
        <w:t>3</w:t>
      </w:r>
      <w:r>
        <w:rPr>
          <w:rFonts w:hint="eastAsia" w:ascii="宋体" w:hAnsi="宋体" w:eastAsia="宋体" w:cs="宋体"/>
          <w:spacing w:val="-6"/>
          <w:sz w:val="21"/>
          <w:szCs w:val="21"/>
        </w:rPr>
        <w:t>日至</w:t>
      </w:r>
      <w:r>
        <w:rPr>
          <w:rFonts w:hint="eastAsia" w:ascii="宋体" w:hAnsi="宋体" w:eastAsia="宋体" w:cs="宋体"/>
          <w:spacing w:val="-6"/>
          <w:sz w:val="21"/>
          <w:szCs w:val="21"/>
          <w:lang w:eastAsia="zh-CN"/>
        </w:rPr>
        <w:t>2024年</w:t>
      </w:r>
      <w:r>
        <w:rPr>
          <w:rFonts w:hint="eastAsia" w:ascii="宋体" w:hAnsi="宋体" w:eastAsia="宋体" w:cs="宋体"/>
          <w:spacing w:val="-6"/>
          <w:sz w:val="21"/>
          <w:szCs w:val="21"/>
          <w:lang w:val="en-US" w:eastAsia="zh-CN"/>
        </w:rPr>
        <w:t>0</w:t>
      </w:r>
      <w:r>
        <w:rPr>
          <w:rFonts w:hint="eastAsia" w:ascii="宋体" w:hAnsi="宋体" w:cs="宋体"/>
          <w:spacing w:val="-6"/>
          <w:sz w:val="21"/>
          <w:szCs w:val="21"/>
          <w:lang w:val="en-US" w:eastAsia="zh-CN"/>
        </w:rPr>
        <w:t>7</w:t>
      </w:r>
      <w:r>
        <w:rPr>
          <w:rFonts w:hint="eastAsia" w:ascii="宋体" w:hAnsi="宋体" w:eastAsia="宋体" w:cs="宋体"/>
          <w:spacing w:val="-6"/>
          <w:sz w:val="21"/>
          <w:szCs w:val="21"/>
        </w:rPr>
        <w:t>月</w:t>
      </w:r>
      <w:r>
        <w:rPr>
          <w:rFonts w:hint="eastAsia" w:ascii="宋体" w:hAnsi="宋体" w:cs="宋体"/>
          <w:spacing w:val="-6"/>
          <w:sz w:val="21"/>
          <w:szCs w:val="21"/>
          <w:lang w:val="en-US" w:eastAsia="zh-CN"/>
        </w:rPr>
        <w:t>19</w:t>
      </w:r>
      <w:r>
        <w:rPr>
          <w:rFonts w:hint="eastAsia" w:ascii="宋体" w:hAnsi="宋体" w:eastAsia="宋体" w:cs="宋体"/>
          <w:spacing w:val="-6"/>
          <w:sz w:val="21"/>
          <w:szCs w:val="21"/>
        </w:rPr>
        <w:t>日下午17:00（双休日及法定节假日除外）</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三）报名方式：本项目实行网上报名，不接受现场报名。报名银行须登录政府采购云平台（https://www.zcygov.cn），进入“公款竞争性存放”模块，在“竞标项目”选择本项目按规定进行报名。报名成功后在线下载招标文件。（本次采购不提供纸质版采购文件）</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（三）标书售价：免费</w:t>
      </w:r>
    </w:p>
    <w:p>
      <w:pPr>
        <w:spacing w:line="360" w:lineRule="auto"/>
        <w:jc w:val="left"/>
        <w:rPr>
          <w:rFonts w:hint="eastAsia" w:ascii="宋体" w:hAnsi="宋体" w:eastAsia="宋体" w:cs="宋体"/>
          <w:spacing w:val="-6"/>
          <w:sz w:val="21"/>
          <w:szCs w:val="21"/>
          <w:lang w:eastAsia="zh-CN"/>
        </w:rPr>
      </w:pPr>
      <w:r>
        <w:rPr>
          <w:rFonts w:hint="eastAsia" w:ascii="宋体" w:hAnsi="宋体" w:eastAsia="宋体" w:cs="宋体"/>
          <w:b/>
          <w:spacing w:val="-6"/>
          <w:sz w:val="24"/>
        </w:rPr>
        <w:t>六、</w:t>
      </w:r>
      <w:r>
        <w:rPr>
          <w:rFonts w:hint="eastAsia" w:ascii="宋体" w:hAnsi="宋体" w:eastAsia="宋体" w:cs="宋体"/>
          <w:b/>
          <w:bCs/>
          <w:spacing w:val="-6"/>
          <w:sz w:val="24"/>
        </w:rPr>
        <w:t>投标截止时间</w:t>
      </w:r>
      <w:r>
        <w:rPr>
          <w:rFonts w:hint="eastAsia" w:ascii="宋体" w:hAnsi="宋体" w:eastAsia="宋体" w:cs="宋体"/>
          <w:spacing w:val="-6"/>
          <w:sz w:val="24"/>
        </w:rPr>
        <w:t>：</w:t>
      </w:r>
      <w:r>
        <w:rPr>
          <w:rFonts w:hint="eastAsia" w:ascii="宋体" w:hAnsi="宋体" w:eastAsia="宋体" w:cs="宋体"/>
          <w:spacing w:val="-6"/>
          <w:sz w:val="21"/>
          <w:szCs w:val="21"/>
          <w:lang w:eastAsia="zh-CN"/>
        </w:rPr>
        <w:t>2024年</w:t>
      </w:r>
      <w:r>
        <w:rPr>
          <w:rFonts w:hint="eastAsia" w:ascii="宋体" w:hAnsi="宋体" w:eastAsia="宋体" w:cs="宋体"/>
          <w:spacing w:val="-6"/>
          <w:sz w:val="21"/>
          <w:szCs w:val="21"/>
          <w:lang w:val="en-US" w:eastAsia="zh-CN"/>
        </w:rPr>
        <w:t>0</w:t>
      </w:r>
      <w:r>
        <w:rPr>
          <w:rFonts w:hint="eastAsia" w:ascii="宋体" w:hAnsi="宋体" w:cs="宋体"/>
          <w:spacing w:val="-6"/>
          <w:sz w:val="21"/>
          <w:szCs w:val="21"/>
          <w:lang w:val="en-US" w:eastAsia="zh-CN"/>
        </w:rPr>
        <w:t>7</w:t>
      </w:r>
      <w:r>
        <w:rPr>
          <w:rFonts w:hint="eastAsia" w:ascii="宋体" w:hAnsi="宋体" w:eastAsia="宋体" w:cs="宋体"/>
          <w:spacing w:val="-6"/>
          <w:sz w:val="21"/>
          <w:szCs w:val="21"/>
          <w:lang w:eastAsia="zh-CN"/>
        </w:rPr>
        <w:t>月</w:t>
      </w:r>
      <w:r>
        <w:rPr>
          <w:rFonts w:hint="eastAsia" w:ascii="宋体" w:hAnsi="宋体" w:cs="宋体"/>
          <w:spacing w:val="-6"/>
          <w:sz w:val="21"/>
          <w:szCs w:val="21"/>
          <w:lang w:val="en-US" w:eastAsia="zh-CN"/>
        </w:rPr>
        <w:t>22</w:t>
      </w:r>
      <w:r>
        <w:rPr>
          <w:rFonts w:hint="eastAsia" w:ascii="宋体" w:hAnsi="宋体" w:eastAsia="宋体" w:cs="宋体"/>
          <w:spacing w:val="-6"/>
          <w:sz w:val="21"/>
          <w:szCs w:val="21"/>
          <w:lang w:eastAsia="zh-CN"/>
        </w:rPr>
        <w:t>日</w:t>
      </w:r>
      <w:r>
        <w:rPr>
          <w:rFonts w:hint="eastAsia" w:ascii="宋体" w:hAnsi="宋体" w:eastAsia="宋体" w:cs="宋体"/>
          <w:spacing w:val="-6"/>
          <w:sz w:val="21"/>
          <w:szCs w:val="21"/>
          <w:lang w:val="en-US" w:eastAsia="zh-CN"/>
        </w:rPr>
        <w:t>9</w:t>
      </w: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0</w:t>
      </w:r>
      <w:r>
        <w:rPr>
          <w:rFonts w:hint="eastAsia" w:ascii="宋体" w:hAnsi="宋体" w:eastAsia="宋体" w:cs="宋体"/>
          <w:spacing w:val="-6"/>
          <w:sz w:val="21"/>
          <w:szCs w:val="21"/>
          <w:lang w:eastAsia="zh-CN"/>
        </w:rPr>
        <w:t>0:00</w:t>
      </w:r>
    </w:p>
    <w:p>
      <w:pPr>
        <w:spacing w:line="360" w:lineRule="auto"/>
        <w:jc w:val="left"/>
        <w:rPr>
          <w:rFonts w:hint="eastAsia" w:ascii="宋体" w:hAnsi="宋体" w:eastAsia="宋体" w:cs="宋体"/>
          <w:bCs/>
          <w:spacing w:val="-6"/>
          <w:sz w:val="21"/>
          <w:szCs w:val="21"/>
        </w:rPr>
      </w:pPr>
      <w:r>
        <w:rPr>
          <w:rFonts w:hint="eastAsia" w:ascii="宋体" w:hAnsi="宋体" w:eastAsia="宋体" w:cs="宋体"/>
          <w:b/>
          <w:bCs/>
          <w:spacing w:val="-6"/>
          <w:sz w:val="24"/>
        </w:rPr>
        <w:t>七、投标文件</w:t>
      </w:r>
      <w:r>
        <w:rPr>
          <w:rFonts w:hint="eastAsia" w:ascii="宋体" w:hAnsi="宋体" w:eastAsia="宋体" w:cs="宋体"/>
          <w:b/>
          <w:sz w:val="24"/>
        </w:rPr>
        <w:t>提交方式、地点：</w:t>
      </w:r>
      <w:r>
        <w:rPr>
          <w:rFonts w:hint="eastAsia" w:ascii="宋体" w:hAnsi="宋体" w:eastAsia="宋体" w:cs="宋体"/>
          <w:spacing w:val="-6"/>
          <w:sz w:val="21"/>
          <w:szCs w:val="21"/>
        </w:rPr>
        <w:t>通过政府采购云平台（https://login.zcygov.cn）在线电子投标</w:t>
      </w:r>
      <w:r>
        <w:rPr>
          <w:rFonts w:hint="eastAsia" w:ascii="宋体" w:hAnsi="宋体" w:eastAsia="宋体" w:cs="宋体"/>
          <w:bCs/>
          <w:spacing w:val="-6"/>
          <w:sz w:val="21"/>
          <w:szCs w:val="21"/>
        </w:rPr>
        <w:t>；</w:t>
      </w:r>
    </w:p>
    <w:p>
      <w:pPr>
        <w:spacing w:line="360" w:lineRule="auto"/>
        <w:jc w:val="left"/>
        <w:rPr>
          <w:rFonts w:hint="eastAsia" w:ascii="宋体" w:hAnsi="宋体" w:eastAsia="宋体" w:cs="宋体"/>
          <w:bCs/>
          <w:spacing w:val="-6"/>
          <w:sz w:val="21"/>
          <w:szCs w:val="21"/>
        </w:rPr>
      </w:pPr>
      <w:r>
        <w:rPr>
          <w:rFonts w:hint="eastAsia" w:ascii="宋体" w:hAnsi="宋体" w:eastAsia="宋体" w:cs="宋体"/>
          <w:b/>
          <w:spacing w:val="-6"/>
          <w:sz w:val="21"/>
          <w:szCs w:val="21"/>
        </w:rPr>
        <w:t>备注：</w:t>
      </w:r>
      <w:r>
        <w:rPr>
          <w:rFonts w:hint="eastAsia" w:ascii="宋体" w:hAnsi="宋体" w:eastAsia="宋体" w:cs="宋体"/>
          <w:bCs/>
          <w:spacing w:val="-6"/>
          <w:sz w:val="21"/>
          <w:szCs w:val="21"/>
        </w:rPr>
        <w:t>本项目实行在线电子招投标，投标人报名后即可在政采云系统中编制响应文件，在投标截止时间前进行投标。</w:t>
      </w:r>
    </w:p>
    <w:p>
      <w:pPr>
        <w:spacing w:line="360" w:lineRule="auto"/>
        <w:rPr>
          <w:rFonts w:hint="eastAsia" w:ascii="宋体" w:hAnsi="宋体" w:eastAsia="宋体" w:cs="宋体"/>
          <w:spacing w:val="-6"/>
          <w:sz w:val="24"/>
        </w:rPr>
      </w:pPr>
      <w:r>
        <w:rPr>
          <w:rFonts w:hint="eastAsia" w:ascii="宋体" w:hAnsi="宋体" w:eastAsia="宋体" w:cs="宋体"/>
          <w:b/>
          <w:bCs/>
          <w:spacing w:val="-6"/>
          <w:sz w:val="24"/>
        </w:rPr>
        <w:t>八、开标时间及地点</w:t>
      </w:r>
      <w:r>
        <w:rPr>
          <w:rFonts w:hint="eastAsia" w:ascii="宋体" w:hAnsi="宋体" w:eastAsia="宋体" w:cs="宋体"/>
          <w:spacing w:val="-6"/>
          <w:sz w:val="24"/>
        </w:rPr>
        <w:t>：</w:t>
      </w:r>
    </w:p>
    <w:p>
      <w:pPr>
        <w:spacing w:line="360" w:lineRule="auto"/>
        <w:ind w:firstLine="396" w:firstLineChars="200"/>
        <w:jc w:val="left"/>
        <w:rPr>
          <w:rFonts w:hint="eastAsia" w:ascii="宋体" w:hAnsi="宋体" w:eastAsia="宋体" w:cs="宋体"/>
          <w:spacing w:val="-6"/>
          <w:sz w:val="21"/>
          <w:szCs w:val="21"/>
          <w:lang w:eastAsia="zh-CN"/>
        </w:rPr>
      </w:pPr>
      <w:r>
        <w:rPr>
          <w:rFonts w:hint="eastAsia" w:ascii="宋体" w:hAnsi="宋体" w:eastAsia="宋体" w:cs="宋体"/>
          <w:spacing w:val="-6"/>
          <w:sz w:val="21"/>
          <w:szCs w:val="21"/>
        </w:rPr>
        <w:t>时间：</w:t>
      </w:r>
      <w:r>
        <w:rPr>
          <w:rFonts w:hint="eastAsia" w:ascii="宋体" w:hAnsi="宋体" w:eastAsia="宋体" w:cs="宋体"/>
          <w:spacing w:val="-6"/>
          <w:sz w:val="21"/>
          <w:szCs w:val="21"/>
          <w:lang w:eastAsia="zh-CN"/>
        </w:rPr>
        <w:t>2024年</w:t>
      </w:r>
      <w:r>
        <w:rPr>
          <w:rFonts w:hint="eastAsia" w:ascii="宋体" w:hAnsi="宋体" w:eastAsia="宋体" w:cs="宋体"/>
          <w:spacing w:val="-6"/>
          <w:sz w:val="21"/>
          <w:szCs w:val="21"/>
          <w:lang w:val="en-US" w:eastAsia="zh-CN"/>
        </w:rPr>
        <w:t>0</w:t>
      </w:r>
      <w:r>
        <w:rPr>
          <w:rFonts w:hint="eastAsia" w:ascii="宋体" w:hAnsi="宋体" w:cs="宋体"/>
          <w:spacing w:val="-6"/>
          <w:sz w:val="21"/>
          <w:szCs w:val="21"/>
          <w:lang w:val="en-US" w:eastAsia="zh-CN"/>
        </w:rPr>
        <w:t>7</w:t>
      </w:r>
      <w:r>
        <w:rPr>
          <w:rFonts w:hint="eastAsia" w:ascii="宋体" w:hAnsi="宋体" w:eastAsia="宋体" w:cs="宋体"/>
          <w:spacing w:val="-6"/>
          <w:sz w:val="21"/>
          <w:szCs w:val="21"/>
          <w:lang w:eastAsia="zh-CN"/>
        </w:rPr>
        <w:t>月</w:t>
      </w:r>
      <w:r>
        <w:rPr>
          <w:rFonts w:hint="eastAsia" w:ascii="宋体" w:hAnsi="宋体" w:cs="宋体"/>
          <w:spacing w:val="-6"/>
          <w:sz w:val="21"/>
          <w:szCs w:val="21"/>
          <w:lang w:val="en-US" w:eastAsia="zh-CN"/>
        </w:rPr>
        <w:t>22</w:t>
      </w:r>
      <w:r>
        <w:rPr>
          <w:rFonts w:hint="eastAsia" w:ascii="宋体" w:hAnsi="宋体" w:eastAsia="宋体" w:cs="宋体"/>
          <w:spacing w:val="-6"/>
          <w:sz w:val="21"/>
          <w:szCs w:val="21"/>
          <w:lang w:eastAsia="zh-CN"/>
        </w:rPr>
        <w:t>日</w:t>
      </w:r>
      <w:r>
        <w:rPr>
          <w:rFonts w:hint="eastAsia" w:ascii="宋体" w:hAnsi="宋体" w:eastAsia="宋体" w:cs="宋体"/>
          <w:spacing w:val="-6"/>
          <w:sz w:val="21"/>
          <w:szCs w:val="21"/>
          <w:lang w:val="en-US" w:eastAsia="zh-CN"/>
        </w:rPr>
        <w:t>9</w:t>
      </w: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0</w:t>
      </w:r>
      <w:r>
        <w:rPr>
          <w:rFonts w:hint="eastAsia" w:ascii="宋体" w:hAnsi="宋体" w:eastAsia="宋体" w:cs="宋体"/>
          <w:spacing w:val="-6"/>
          <w:sz w:val="21"/>
          <w:szCs w:val="21"/>
          <w:lang w:eastAsia="zh-CN"/>
        </w:rPr>
        <w:t>0:00</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地点：通过政府采购云平台（https://login.zcygov.cn）在线开标</w:t>
      </w:r>
      <w:r>
        <w:rPr>
          <w:rFonts w:hint="eastAsia" w:ascii="宋体" w:hAnsi="宋体" w:eastAsia="宋体" w:cs="宋体"/>
          <w:color w:val="auto"/>
          <w:spacing w:val="-6"/>
          <w:sz w:val="21"/>
          <w:szCs w:val="21"/>
          <w:highlight w:val="none"/>
        </w:rPr>
        <w:t>/杭州市西湖区玉古路173号中田大厦21楼（求是招标会议室</w:t>
      </w:r>
      <w:r>
        <w:rPr>
          <w:rFonts w:hint="eastAsia" w:ascii="宋体" w:hAnsi="宋体" w:cs="宋体"/>
          <w:color w:val="auto"/>
          <w:spacing w:val="-6"/>
          <w:sz w:val="21"/>
          <w:szCs w:val="21"/>
          <w:highlight w:val="none"/>
          <w:lang w:val="en-US" w:eastAsia="zh-CN"/>
        </w:rPr>
        <w:t>4</w:t>
      </w:r>
      <w:r>
        <w:rPr>
          <w:rFonts w:hint="eastAsia" w:ascii="宋体" w:hAnsi="宋体" w:eastAsia="宋体" w:cs="宋体"/>
          <w:color w:val="auto"/>
          <w:spacing w:val="-6"/>
          <w:sz w:val="21"/>
          <w:szCs w:val="21"/>
          <w:highlight w:val="none"/>
        </w:rPr>
        <w:t>）</w:t>
      </w:r>
    </w:p>
    <w:p>
      <w:pPr>
        <w:spacing w:line="360" w:lineRule="auto"/>
        <w:rPr>
          <w:rFonts w:hint="eastAsia" w:ascii="宋体" w:hAnsi="宋体" w:eastAsia="宋体" w:cs="宋体"/>
          <w:b/>
          <w:spacing w:val="-6"/>
          <w:sz w:val="24"/>
        </w:rPr>
      </w:pPr>
      <w:r>
        <w:rPr>
          <w:rFonts w:hint="eastAsia" w:ascii="宋体" w:hAnsi="宋体" w:eastAsia="宋体" w:cs="宋体"/>
          <w:b/>
          <w:spacing w:val="-6"/>
          <w:sz w:val="24"/>
        </w:rPr>
        <w:t>九、其他说明：</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（一）投标人应在投标报名前提交政府采购云平台（https://www.zcygov.cn/）银行入驻申请并成为公款存放正式供应商，否则无法参与线上公款竞争性存放业务。</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（二）投标人应在投标前完成CA数字证书办理。网上电子投标具体流程详见操作指南：登录政府采购云平台（https://www.zcygov.cn/），从首页-服务中心-帮助文档-公款竞争性存放-操作流程，查看文档。</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（三）如有疑问，可致电政府采购云平台技术支持热线咨询，联系方式：400-881-7190。</w:t>
      </w:r>
    </w:p>
    <w:p>
      <w:pPr>
        <w:spacing w:line="360" w:lineRule="auto"/>
        <w:rPr>
          <w:rFonts w:hint="eastAsia" w:ascii="宋体" w:hAnsi="宋体" w:eastAsia="宋体" w:cs="宋体"/>
          <w:b/>
          <w:spacing w:val="-6"/>
          <w:sz w:val="24"/>
        </w:rPr>
      </w:pPr>
      <w:r>
        <w:rPr>
          <w:rFonts w:hint="eastAsia" w:ascii="宋体" w:hAnsi="宋体" w:eastAsia="宋体" w:cs="宋体"/>
          <w:b/>
          <w:spacing w:val="-6"/>
          <w:sz w:val="24"/>
        </w:rPr>
        <w:t>十、业务咨询：</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rPr>
        <w:t>招标人名称：</w:t>
      </w:r>
      <w:r>
        <w:rPr>
          <w:rFonts w:hint="eastAsia" w:ascii="宋体" w:hAnsi="宋体" w:eastAsia="宋体" w:cs="宋体"/>
          <w:color w:val="auto"/>
          <w:spacing w:val="-6"/>
          <w:kern w:val="0"/>
          <w:sz w:val="21"/>
          <w:szCs w:val="21"/>
          <w:highlight w:val="none"/>
          <w:lang w:eastAsia="zh-CN"/>
        </w:rPr>
        <w:t>浙江金融职业学院</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地址：杭州市下沙高教园区学源118号</w:t>
      </w:r>
    </w:p>
    <w:p>
      <w:pPr>
        <w:widowControl/>
        <w:spacing w:line="360" w:lineRule="auto"/>
        <w:ind w:right="6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val="en-US" w:eastAsia="zh-CN"/>
        </w:rPr>
        <w:t>钱</w:t>
      </w:r>
      <w:r>
        <w:rPr>
          <w:rFonts w:hint="eastAsia" w:ascii="宋体" w:hAnsi="宋体" w:eastAsia="宋体" w:cs="宋体"/>
          <w:color w:val="auto"/>
          <w:sz w:val="21"/>
          <w:szCs w:val="21"/>
          <w:highlight w:val="none"/>
        </w:rPr>
        <w:t>老师 0571-86766955</w:t>
      </w:r>
    </w:p>
    <w:p>
      <w:pPr>
        <w:widowControl/>
        <w:spacing w:line="360" w:lineRule="auto"/>
        <w:ind w:right="60" w:firstLine="420" w:firstLineChars="2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项目联系人（询问）：</w:t>
      </w:r>
      <w:r>
        <w:rPr>
          <w:rFonts w:hint="eastAsia" w:ascii="宋体" w:hAnsi="宋体" w:eastAsia="宋体" w:cs="宋体"/>
          <w:sz w:val="21"/>
          <w:szCs w:val="21"/>
          <w:highlight w:val="none"/>
          <w:lang w:val="en-US" w:eastAsia="zh-CN"/>
        </w:rPr>
        <w:t>李老师、吴老师、魏老师</w:t>
      </w:r>
    </w:p>
    <w:p>
      <w:pPr>
        <w:widowControl/>
        <w:spacing w:line="360" w:lineRule="auto"/>
        <w:ind w:right="60" w:firstLine="420" w:firstLineChars="20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项目联系方式（询问）：0571-86739066</w:t>
      </w:r>
      <w:r>
        <w:rPr>
          <w:rFonts w:hint="eastAsia" w:ascii="宋体" w:hAnsi="宋体" w:eastAsia="宋体" w:cs="宋体"/>
          <w:sz w:val="21"/>
          <w:szCs w:val="21"/>
          <w:highlight w:val="none"/>
          <w:lang w:val="en-US" w:eastAsia="zh-CN"/>
        </w:rPr>
        <w:t>/0571-86739069</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质疑联系人：王老师</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质疑联系方式：0571-86739163</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招标代理机构名称：浙江求是招标代理有限公司</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rPr>
        <w:t>地址：杭州市西湖区玉古路173号中田大厦</w:t>
      </w:r>
      <w:r>
        <w:rPr>
          <w:rFonts w:hint="eastAsia" w:ascii="宋体" w:hAnsi="宋体" w:eastAsia="宋体" w:cs="宋体"/>
          <w:color w:val="auto"/>
          <w:spacing w:val="-6"/>
          <w:kern w:val="0"/>
          <w:sz w:val="21"/>
          <w:szCs w:val="21"/>
          <w:highlight w:val="none"/>
          <w:lang w:eastAsia="zh-CN"/>
        </w:rPr>
        <w:t>21楼</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val="en-US" w:eastAsia="zh-CN"/>
        </w:rPr>
      </w:pPr>
      <w:r>
        <w:rPr>
          <w:rFonts w:hint="eastAsia" w:ascii="宋体" w:hAnsi="宋体" w:eastAsia="宋体" w:cs="宋体"/>
          <w:color w:val="auto"/>
          <w:spacing w:val="-6"/>
          <w:kern w:val="0"/>
          <w:sz w:val="21"/>
          <w:szCs w:val="21"/>
          <w:highlight w:val="none"/>
        </w:rPr>
        <w:t>业务联系人：</w:t>
      </w:r>
      <w:r>
        <w:rPr>
          <w:rFonts w:hint="eastAsia" w:ascii="宋体" w:hAnsi="宋体" w:eastAsia="宋体" w:cs="宋体"/>
          <w:color w:val="auto"/>
          <w:spacing w:val="-6"/>
          <w:kern w:val="0"/>
          <w:sz w:val="21"/>
          <w:szCs w:val="21"/>
          <w:highlight w:val="none"/>
          <w:lang w:val="en-US" w:eastAsia="zh-CN"/>
        </w:rPr>
        <w:t>阙家珍、陈应俭</w:t>
      </w:r>
    </w:p>
    <w:p>
      <w:pPr>
        <w:widowControl/>
        <w:spacing w:line="360" w:lineRule="auto"/>
        <w:ind w:right="60" w:firstLine="396" w:firstLineChars="200"/>
        <w:jc w:val="left"/>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rPr>
        <w:t>联系方法：</w:t>
      </w:r>
      <w:r>
        <w:rPr>
          <w:rFonts w:hint="eastAsia" w:ascii="宋体" w:hAnsi="宋体" w:eastAsia="宋体" w:cs="宋体"/>
          <w:color w:val="auto"/>
          <w:spacing w:val="-6"/>
          <w:kern w:val="0"/>
          <w:sz w:val="21"/>
          <w:szCs w:val="21"/>
          <w:highlight w:val="none"/>
          <w:lang w:eastAsia="zh-CN"/>
        </w:rPr>
        <w:t>0571-87670301</w:t>
      </w:r>
    </w:p>
    <w:p>
      <w:pPr>
        <w:widowControl/>
        <w:spacing w:line="360" w:lineRule="auto"/>
        <w:ind w:right="60" w:firstLine="396" w:firstLineChars="200"/>
        <w:jc w:val="left"/>
        <w:rPr>
          <w:rFonts w:hint="eastAsia" w:ascii="宋体" w:hAnsi="宋体" w:eastAsia="宋体" w:cs="宋体"/>
          <w:spacing w:val="-6"/>
          <w:kern w:val="0"/>
          <w:sz w:val="21"/>
          <w:szCs w:val="21"/>
          <w:highlight w:val="none"/>
          <w:lang w:val="en-US" w:eastAsia="zh-CN"/>
        </w:rPr>
      </w:pPr>
      <w:r>
        <w:rPr>
          <w:rFonts w:hint="eastAsia" w:ascii="宋体" w:hAnsi="宋体" w:eastAsia="宋体" w:cs="宋体"/>
          <w:spacing w:val="-6"/>
          <w:kern w:val="0"/>
          <w:sz w:val="21"/>
          <w:szCs w:val="21"/>
          <w:highlight w:val="none"/>
        </w:rPr>
        <w:t>招标代理机构质疑联系人：</w:t>
      </w:r>
      <w:r>
        <w:rPr>
          <w:rFonts w:hint="eastAsia" w:ascii="宋体" w:hAnsi="宋体" w:eastAsia="宋体" w:cs="宋体"/>
          <w:spacing w:val="-6"/>
          <w:kern w:val="0"/>
          <w:sz w:val="21"/>
          <w:szCs w:val="21"/>
          <w:highlight w:val="none"/>
          <w:lang w:val="en-US" w:eastAsia="zh-CN"/>
        </w:rPr>
        <w:t>周安琪</w:t>
      </w:r>
    </w:p>
    <w:p>
      <w:pPr>
        <w:widowControl/>
        <w:spacing w:line="360" w:lineRule="auto"/>
        <w:ind w:right="60" w:firstLine="396" w:firstLineChars="200"/>
        <w:jc w:val="left"/>
        <w:rPr>
          <w:rFonts w:hint="eastAsia" w:ascii="宋体" w:hAnsi="宋体" w:eastAsia="宋体" w:cs="宋体"/>
          <w:spacing w:val="-6"/>
          <w:kern w:val="0"/>
          <w:sz w:val="21"/>
          <w:szCs w:val="21"/>
          <w:highlight w:val="none"/>
        </w:rPr>
      </w:pPr>
      <w:r>
        <w:rPr>
          <w:rFonts w:hint="eastAsia" w:ascii="宋体" w:hAnsi="宋体" w:eastAsia="宋体" w:cs="宋体"/>
          <w:spacing w:val="-6"/>
          <w:kern w:val="0"/>
          <w:sz w:val="21"/>
          <w:szCs w:val="21"/>
          <w:highlight w:val="none"/>
        </w:rPr>
        <w:t>联系方法：0571-81110356</w:t>
      </w:r>
    </w:p>
    <w:p>
      <w:pPr>
        <w:widowControl/>
        <w:spacing w:line="360" w:lineRule="auto"/>
        <w:ind w:right="60" w:firstLine="396" w:firstLineChars="200"/>
        <w:jc w:val="left"/>
        <w:rPr>
          <w:rFonts w:hint="eastAsia" w:ascii="宋体" w:hAnsi="宋体" w:eastAsia="宋体" w:cs="宋体"/>
          <w:spacing w:val="-6"/>
          <w:kern w:val="0"/>
          <w:sz w:val="21"/>
          <w:szCs w:val="21"/>
          <w:highlight w:val="none"/>
        </w:rPr>
      </w:pPr>
      <w:r>
        <w:rPr>
          <w:rFonts w:hint="eastAsia" w:ascii="宋体" w:hAnsi="宋体" w:eastAsia="宋体" w:cs="宋体"/>
          <w:spacing w:val="-6"/>
          <w:kern w:val="0"/>
          <w:sz w:val="21"/>
          <w:szCs w:val="21"/>
          <w:highlight w:val="none"/>
        </w:rPr>
        <w:t>质疑邮箱：jdkh@qszb.net</w:t>
      </w:r>
    </w:p>
    <w:p>
      <w:pPr>
        <w:widowControl/>
        <w:spacing w:line="360" w:lineRule="auto"/>
        <w:ind w:right="60" w:firstLine="396" w:firstLineChars="200"/>
        <w:jc w:val="left"/>
        <w:rPr>
          <w:rFonts w:hint="eastAsia" w:ascii="宋体" w:hAnsi="宋体" w:eastAsia="宋体" w:cs="宋体"/>
          <w:spacing w:val="-6"/>
          <w:kern w:val="0"/>
          <w:sz w:val="21"/>
          <w:szCs w:val="21"/>
        </w:rPr>
      </w:pPr>
    </w:p>
    <w:p>
      <w:pPr>
        <w:spacing w:line="360" w:lineRule="auto"/>
        <w:ind w:firstLine="420" w:firstLineChars="200"/>
        <w:jc w:val="center"/>
        <w:outlineLvl w:val="0"/>
        <w:rPr>
          <w:rFonts w:hint="eastAsia" w:ascii="宋体" w:hAnsi="宋体" w:eastAsia="宋体" w:cs="宋体"/>
          <w:sz w:val="21"/>
          <w:szCs w:val="21"/>
        </w:rPr>
      </w:pPr>
      <w:r>
        <w:rPr>
          <w:rFonts w:hint="eastAsia" w:ascii="宋体" w:hAnsi="宋体" w:eastAsia="宋体" w:cs="宋体"/>
          <w:sz w:val="21"/>
          <w:szCs w:val="21"/>
        </w:rPr>
        <w:br w:type="page"/>
      </w:r>
      <w:r>
        <w:rPr>
          <w:rFonts w:hint="eastAsia" w:ascii="宋体" w:hAnsi="宋体" w:eastAsia="宋体" w:cs="宋体"/>
          <w:b/>
          <w:sz w:val="32"/>
          <w:szCs w:val="32"/>
        </w:rPr>
        <w:t xml:space="preserve">第二章  </w:t>
      </w:r>
      <w:r>
        <w:rPr>
          <w:rFonts w:hint="eastAsia" w:ascii="宋体" w:hAnsi="宋体" w:eastAsia="宋体" w:cs="宋体"/>
          <w:b/>
          <w:bCs/>
          <w:sz w:val="32"/>
          <w:szCs w:val="32"/>
        </w:rPr>
        <w:t>招标需求</w:t>
      </w:r>
    </w:p>
    <w:p>
      <w:pPr>
        <w:adjustRightInd w:val="0"/>
        <w:snapToGrid w:val="0"/>
        <w:spacing w:line="288" w:lineRule="auto"/>
        <w:ind w:firstLine="420" w:firstLineChars="200"/>
        <w:rPr>
          <w:rFonts w:hint="eastAsia" w:ascii="宋体" w:hAnsi="宋体" w:eastAsia="宋体" w:cs="宋体"/>
          <w:color w:val="auto"/>
          <w:spacing w:val="-6"/>
          <w:kern w:val="0"/>
          <w:sz w:val="21"/>
          <w:szCs w:val="21"/>
        </w:rPr>
      </w:pPr>
      <w:r>
        <w:rPr>
          <w:rFonts w:hint="eastAsia" w:ascii="宋体" w:hAnsi="宋体" w:eastAsia="宋体" w:cs="宋体"/>
          <w:color w:val="auto"/>
          <w:sz w:val="21"/>
          <w:szCs w:val="21"/>
        </w:rPr>
        <w:t>本次招标采用综合评分法，招标确</w:t>
      </w:r>
      <w:r>
        <w:rPr>
          <w:rFonts w:hint="eastAsia" w:ascii="宋体" w:hAnsi="宋体" w:eastAsia="宋体" w:cs="宋体"/>
          <w:color w:val="auto"/>
          <w:spacing w:val="-6"/>
          <w:kern w:val="0"/>
          <w:sz w:val="21"/>
          <w:szCs w:val="21"/>
        </w:rPr>
        <w:t>定</w:t>
      </w:r>
      <w:r>
        <w:rPr>
          <w:rFonts w:hint="eastAsia" w:ascii="宋体" w:hAnsi="宋体" w:eastAsia="宋体" w:cs="宋体"/>
          <w:color w:val="auto"/>
          <w:spacing w:val="-6"/>
          <w:kern w:val="0"/>
          <w:sz w:val="21"/>
          <w:szCs w:val="21"/>
          <w:lang w:val="en-US" w:eastAsia="zh-CN"/>
        </w:rPr>
        <w:t>7</w:t>
      </w:r>
      <w:r>
        <w:rPr>
          <w:rFonts w:hint="eastAsia" w:ascii="宋体" w:hAnsi="宋体" w:eastAsia="宋体" w:cs="宋体"/>
          <w:color w:val="auto"/>
          <w:spacing w:val="-6"/>
          <w:kern w:val="0"/>
          <w:sz w:val="21"/>
          <w:szCs w:val="21"/>
        </w:rPr>
        <w:t>家银行机构负责提供</w:t>
      </w:r>
      <w:r>
        <w:rPr>
          <w:rFonts w:hint="eastAsia" w:ascii="宋体" w:hAnsi="宋体" w:eastAsia="宋体" w:cs="宋体"/>
          <w:color w:val="auto"/>
          <w:spacing w:val="-6"/>
          <w:kern w:val="0"/>
          <w:sz w:val="21"/>
          <w:szCs w:val="21"/>
          <w:lang w:eastAsia="zh-CN"/>
        </w:rPr>
        <w:t>浙江金融职业学院2024年第二期公款竞争性存放</w:t>
      </w:r>
      <w:r>
        <w:rPr>
          <w:rFonts w:hint="eastAsia" w:ascii="宋体" w:hAnsi="宋体" w:eastAsia="宋体" w:cs="宋体"/>
          <w:color w:val="auto"/>
          <w:spacing w:val="-6"/>
          <w:kern w:val="0"/>
          <w:sz w:val="21"/>
          <w:szCs w:val="21"/>
        </w:rPr>
        <w:t>服务。</w:t>
      </w:r>
    </w:p>
    <w:p>
      <w:pPr>
        <w:adjustRightInd w:val="0"/>
        <w:snapToGrid w:val="0"/>
        <w:spacing w:line="288" w:lineRule="auto"/>
        <w:ind w:firstLine="396" w:firstLineChars="200"/>
        <w:rPr>
          <w:rFonts w:hint="eastAsia" w:ascii="宋体" w:hAnsi="宋体" w:eastAsia="宋体" w:cs="宋体"/>
          <w:color w:val="auto"/>
          <w:spacing w:val="-6"/>
          <w:kern w:val="0"/>
          <w:sz w:val="21"/>
          <w:szCs w:val="21"/>
        </w:rPr>
      </w:pPr>
      <w:r>
        <w:rPr>
          <w:rFonts w:hint="eastAsia" w:ascii="宋体" w:hAnsi="宋体" w:eastAsia="宋体" w:cs="宋体"/>
          <w:color w:val="auto"/>
          <w:spacing w:val="-6"/>
          <w:kern w:val="0"/>
          <w:sz w:val="21"/>
          <w:szCs w:val="21"/>
        </w:rPr>
        <w:t>服务要求：</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459"/>
        <w:gridCol w:w="1100"/>
        <w:gridCol w:w="1054"/>
        <w:gridCol w:w="1043"/>
        <w:gridCol w:w="4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50"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序号</w:t>
            </w:r>
          </w:p>
        </w:tc>
        <w:tc>
          <w:tcPr>
            <w:tcW w:w="757"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采购内容</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存放金额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lang w:eastAsia="zh-CN"/>
              </w:rPr>
              <w:t>（</w:t>
            </w:r>
            <w:r>
              <w:rPr>
                <w:rFonts w:hint="eastAsia" w:ascii="宋体" w:hAnsi="宋体" w:eastAsia="宋体" w:cs="宋体"/>
                <w:color w:val="auto"/>
                <w:spacing w:val="-6"/>
                <w:kern w:val="0"/>
                <w:sz w:val="21"/>
                <w:szCs w:val="21"/>
                <w:highlight w:val="none"/>
                <w:lang w:val="en-US" w:eastAsia="zh-CN"/>
              </w:rPr>
              <w:t>万元</w:t>
            </w:r>
            <w:r>
              <w:rPr>
                <w:rFonts w:hint="eastAsia" w:ascii="宋体" w:hAnsi="宋体" w:eastAsia="宋体" w:cs="宋体"/>
                <w:color w:val="auto"/>
                <w:spacing w:val="-6"/>
                <w:kern w:val="0"/>
                <w:sz w:val="21"/>
                <w:szCs w:val="21"/>
                <w:highlight w:val="none"/>
                <w:lang w:eastAsia="zh-CN"/>
              </w:rPr>
              <w:t>）</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选择银行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lang w:eastAsia="zh-CN"/>
              </w:rPr>
              <w:t>（</w:t>
            </w:r>
            <w:r>
              <w:rPr>
                <w:rFonts w:hint="eastAsia" w:ascii="宋体" w:hAnsi="宋体" w:eastAsia="宋体" w:cs="宋体"/>
                <w:color w:val="auto"/>
                <w:spacing w:val="-6"/>
                <w:kern w:val="0"/>
                <w:sz w:val="21"/>
                <w:szCs w:val="21"/>
                <w:highlight w:val="none"/>
                <w:lang w:val="en-US" w:eastAsia="zh-CN"/>
              </w:rPr>
              <w:t>家</w:t>
            </w:r>
            <w:r>
              <w:rPr>
                <w:rFonts w:hint="eastAsia" w:ascii="宋体" w:hAnsi="宋体" w:eastAsia="宋体" w:cs="宋体"/>
                <w:color w:val="auto"/>
                <w:spacing w:val="-6"/>
                <w:kern w:val="0"/>
                <w:sz w:val="21"/>
                <w:szCs w:val="21"/>
                <w:highlight w:val="none"/>
                <w:lang w:eastAsia="zh-CN"/>
              </w:rPr>
              <w:t>）</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lang w:eastAsia="zh-CN"/>
              </w:rPr>
            </w:pPr>
            <w:r>
              <w:rPr>
                <w:rFonts w:hint="eastAsia" w:ascii="宋体" w:hAnsi="宋体" w:eastAsia="宋体" w:cs="宋体"/>
                <w:color w:val="auto"/>
                <w:spacing w:val="-6"/>
                <w:kern w:val="0"/>
                <w:sz w:val="21"/>
                <w:szCs w:val="21"/>
                <w:highlight w:val="none"/>
              </w:rPr>
              <w:t>存放期限</w:t>
            </w:r>
            <w:r>
              <w:rPr>
                <w:rFonts w:hint="eastAsia" w:ascii="宋体" w:hAnsi="宋体" w:eastAsia="宋体" w:cs="宋体"/>
                <w:color w:val="auto"/>
                <w:spacing w:val="-6"/>
                <w:kern w:val="0"/>
                <w:sz w:val="21"/>
                <w:szCs w:val="21"/>
                <w:highlight w:val="none"/>
                <w:lang w:eastAsia="zh-CN"/>
              </w:rPr>
              <w:t>（</w:t>
            </w:r>
            <w:r>
              <w:rPr>
                <w:rFonts w:hint="eastAsia" w:ascii="宋体" w:hAnsi="宋体" w:eastAsia="宋体" w:cs="宋体"/>
                <w:color w:val="auto"/>
                <w:spacing w:val="-6"/>
                <w:kern w:val="0"/>
                <w:sz w:val="21"/>
                <w:szCs w:val="21"/>
                <w:highlight w:val="none"/>
                <w:lang w:val="en-US" w:eastAsia="zh-CN"/>
              </w:rPr>
              <w:t>年</w:t>
            </w:r>
            <w:r>
              <w:rPr>
                <w:rFonts w:hint="eastAsia" w:ascii="宋体" w:hAnsi="宋体" w:eastAsia="宋体" w:cs="宋体"/>
                <w:color w:val="auto"/>
                <w:spacing w:val="-6"/>
                <w:kern w:val="0"/>
                <w:sz w:val="21"/>
                <w:szCs w:val="21"/>
                <w:highlight w:val="none"/>
                <w:lang w:eastAsia="zh-CN"/>
              </w:rPr>
              <w:t>）</w:t>
            </w:r>
          </w:p>
        </w:tc>
        <w:tc>
          <w:tcPr>
            <w:tcW w:w="2232"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资金分配及存放说明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350"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757"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浙江金融职业学院2024年公款竞争性存放</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20000</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6</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2232" w:type="pct"/>
            <w:vMerge w:val="restar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1.按照本次招标结果排名顺序选择七家银行进行资金存放。其中：第一名、第二名存放金额为5000万元；第三名、第四名存放金额为3000万元；第五名、第六名存放金额2000万元；第七名存放金额600万元。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浙江金融职业学院存款存放顺序根据学院资金情况，先存放到第1名，第1名存放金额完成后再存放到第2名，以此类推，足额存放六家银行。浙江金融职业学院存款使用顺序根据学院资金情况，先从第6名开始提取，第6名提取完所有金额后再从第5名开始提取，以此类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lang w:val="en-US" w:eastAsia="zh-CN"/>
              </w:rPr>
            </w:pPr>
            <w:r>
              <w:rPr>
                <w:rFonts w:hint="eastAsia" w:ascii="宋体" w:hAnsi="宋体" w:eastAsia="宋体" w:cs="宋体"/>
                <w:color w:val="auto"/>
                <w:spacing w:val="-6"/>
                <w:kern w:val="0"/>
                <w:sz w:val="21"/>
                <w:szCs w:val="21"/>
                <w:highlight w:val="none"/>
              </w:rPr>
              <w:t>3.第7名存放浙江金融职业学院工会委员会存款</w:t>
            </w:r>
            <w:r>
              <w:rPr>
                <w:rFonts w:hint="eastAsia" w:ascii="宋体" w:hAnsi="宋体" w:eastAsia="宋体" w:cs="宋体"/>
                <w:color w:val="auto"/>
                <w:spacing w:val="-6"/>
                <w:kern w:val="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350"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w:t>
            </w:r>
          </w:p>
        </w:tc>
        <w:tc>
          <w:tcPr>
            <w:tcW w:w="757"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浙江金融职业学院工会委员会2024年公款竞争性存放</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600</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1</w:t>
            </w:r>
          </w:p>
        </w:tc>
        <w:tc>
          <w:tcPr>
            <w:tcW w:w="2232" w:type="pct"/>
            <w:vMerge w:val="continue"/>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1107" w:type="pct"/>
            <w:gridSpan w:val="2"/>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合计</w:t>
            </w:r>
          </w:p>
        </w:tc>
        <w:tc>
          <w:tcPr>
            <w:tcW w:w="57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20600</w:t>
            </w:r>
          </w:p>
        </w:tc>
        <w:tc>
          <w:tcPr>
            <w:tcW w:w="547"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7</w:t>
            </w:r>
          </w:p>
        </w:tc>
        <w:tc>
          <w:tcPr>
            <w:tcW w:w="541" w:type="pc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pacing w:val="-6"/>
                <w:kern w:val="0"/>
                <w:sz w:val="21"/>
                <w:szCs w:val="21"/>
                <w:highlight w:val="none"/>
              </w:rPr>
            </w:pPr>
          </w:p>
        </w:tc>
        <w:tc>
          <w:tcPr>
            <w:tcW w:w="2232" w:type="pct"/>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ascii="宋体" w:hAnsi="宋体" w:eastAsia="宋体" w:cs="宋体"/>
                <w:color w:val="auto"/>
                <w:spacing w:val="-6"/>
                <w:kern w:val="0"/>
                <w:sz w:val="21"/>
                <w:szCs w:val="21"/>
                <w:highlight w:val="none"/>
              </w:rPr>
            </w:pPr>
          </w:p>
        </w:tc>
      </w:tr>
    </w:tbl>
    <w:p>
      <w:pPr>
        <w:adjustRightInd w:val="0"/>
        <w:snapToGrid w:val="0"/>
        <w:spacing w:line="360" w:lineRule="auto"/>
        <w:ind w:firstLine="396" w:firstLineChars="200"/>
        <w:rPr>
          <w:rFonts w:hint="eastAsia" w:ascii="宋体" w:hAnsi="宋体" w:eastAsia="宋体" w:cs="宋体"/>
          <w:color w:val="auto"/>
          <w:spacing w:val="-6"/>
          <w:kern w:val="0"/>
          <w:sz w:val="21"/>
          <w:szCs w:val="21"/>
          <w:highlight w:val="none"/>
        </w:rPr>
      </w:pPr>
      <w:r>
        <w:rPr>
          <w:rFonts w:hint="eastAsia" w:ascii="宋体" w:hAnsi="宋体" w:eastAsia="宋体" w:cs="宋体"/>
          <w:color w:val="auto"/>
          <w:spacing w:val="-6"/>
          <w:kern w:val="0"/>
          <w:sz w:val="21"/>
          <w:szCs w:val="21"/>
          <w:highlight w:val="none"/>
        </w:rPr>
        <w:t>（一）严格按照《关于防止领导干部在公款存放方面发生利益冲突和利益输送的办法》（浙委办发〔2015〕8号)、</w:t>
      </w:r>
      <w:r>
        <w:rPr>
          <w:rFonts w:hint="eastAsia" w:ascii="宋体" w:hAnsi="宋体" w:eastAsia="宋体" w:cs="宋体"/>
          <w:spacing w:val="-6"/>
          <w:kern w:val="0"/>
          <w:sz w:val="21"/>
          <w:szCs w:val="21"/>
        </w:rPr>
        <w:t>《浙江省省级行政事业单位公款竞争性存放管理办法》</w:t>
      </w:r>
      <w:r>
        <w:rPr>
          <w:rFonts w:hint="eastAsia" w:ascii="宋体" w:hAnsi="宋体" w:eastAsia="宋体" w:cs="宋体"/>
          <w:sz w:val="21"/>
          <w:szCs w:val="21"/>
        </w:rPr>
        <w:t>（浙财预执〔2021〕7号）</w:t>
      </w:r>
      <w:r>
        <w:rPr>
          <w:rFonts w:hint="eastAsia" w:ascii="宋体" w:hAnsi="宋体" w:eastAsia="宋体" w:cs="宋体"/>
          <w:sz w:val="21"/>
          <w:szCs w:val="21"/>
          <w:lang w:eastAsia="zh-CN"/>
        </w:rPr>
        <w:t>、</w:t>
      </w:r>
      <w:r>
        <w:rPr>
          <w:rFonts w:hint="eastAsia" w:ascii="宋体" w:hAnsi="宋体" w:eastAsia="宋体" w:cs="宋体"/>
          <w:color w:val="auto"/>
          <w:spacing w:val="-6"/>
          <w:kern w:val="0"/>
          <w:sz w:val="21"/>
          <w:szCs w:val="21"/>
          <w:highlight w:val="none"/>
        </w:rPr>
        <w:t>《浙江省财政厅关于统一提供2024年度省级行政事业单位公款竞争性存放共性指标有关事项的函》（浙财函【2024】75号）等公款存放的制度规定，办理各项业务，保证资金的安全性。遇到有被银监局降级等特殊情况，会危及资金安全的需要在情况发生3天内及时通知招标人。</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（二）本项目定期存款存期</w:t>
      </w:r>
      <w:r>
        <w:rPr>
          <w:rFonts w:hint="eastAsia" w:ascii="宋体" w:hAnsi="宋体" w:eastAsia="宋体" w:cs="宋体"/>
          <w:color w:val="auto"/>
          <w:sz w:val="21"/>
          <w:szCs w:val="21"/>
          <w:highlight w:val="none"/>
          <w:lang w:val="en-US" w:eastAsia="zh-CN"/>
        </w:rPr>
        <w:t>12个月</w:t>
      </w:r>
      <w:r>
        <w:rPr>
          <w:rFonts w:hint="eastAsia" w:ascii="宋体" w:hAnsi="宋体" w:eastAsia="宋体" w:cs="宋体"/>
          <w:color w:val="auto"/>
          <w:sz w:val="21"/>
          <w:szCs w:val="21"/>
          <w:highlight w:val="none"/>
        </w:rPr>
        <w:t>。所有资金按定期期限运行，针对上级部门要求或学校办学中资金实际使用情况，必要时可适时将定期转为活期。续存按《浙江省财政厅关于印发浙江省省级行政事业单位公款竞争性存放管理办法的通知》（浙财预执〔2021〕7号）规定执行。凡发现并经核实中标人未遵守廉政承诺或者在资金存放中存在其他利益输送行为的，招标人有权提前收回资金。</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（三）按中标利率对公款资金进行计息，定期存款到期时应及时将本息打入</w:t>
      </w:r>
      <w:r>
        <w:rPr>
          <w:rFonts w:hint="eastAsia" w:ascii="宋体" w:hAnsi="宋体" w:eastAsia="宋体" w:cs="宋体"/>
          <w:color w:val="auto"/>
          <w:spacing w:val="-6"/>
          <w:kern w:val="0"/>
          <w:sz w:val="21"/>
          <w:szCs w:val="21"/>
          <w:highlight w:val="none"/>
        </w:rPr>
        <w:t>招标人</w:t>
      </w:r>
      <w:r>
        <w:rPr>
          <w:rFonts w:hint="eastAsia" w:ascii="宋体" w:hAnsi="宋体" w:eastAsia="宋体" w:cs="宋体"/>
          <w:color w:val="auto"/>
          <w:sz w:val="21"/>
          <w:szCs w:val="21"/>
          <w:highlight w:val="none"/>
        </w:rPr>
        <w:t>账户。不能以任何理由拒绝办理或部分办理。</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（四）有专人负责办理相关业务，及时上门提供定期账单，重大金额及重要事项当天送达。</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（五）免收银行各项业务手续费。</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（六）遇到需要提前支取的情况，应该在核对相应的材料后给予绿色通道快速处理，不得拖延。提前支取规则：根据流动性需求提前支取的存款，在每家中标人中平均支取。</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（七）投标人应在投标文件中对服务内容明确承诺，承诺内容必须达到本章及招标文件其他条款的要求。</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八</w:t>
      </w:r>
      <w:r>
        <w:rPr>
          <w:rFonts w:hint="eastAsia" w:ascii="宋体" w:hAnsi="宋体" w:eastAsia="宋体" w:cs="宋体"/>
          <w:color w:val="auto"/>
          <w:sz w:val="21"/>
          <w:szCs w:val="21"/>
          <w:highlight w:val="none"/>
        </w:rPr>
        <w:t>）基本要求：</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sz w:val="21"/>
          <w:szCs w:val="21"/>
          <w:highlight w:val="none"/>
        </w:rPr>
        <w:t>投标报价为</w:t>
      </w:r>
      <w:r>
        <w:rPr>
          <w:rFonts w:hint="eastAsia" w:ascii="宋体" w:hAnsi="宋体" w:eastAsia="宋体" w:cs="宋体"/>
          <w:sz w:val="21"/>
          <w:szCs w:val="21"/>
          <w:highlight w:val="none"/>
          <w:lang w:val="en-US" w:eastAsia="zh-CN"/>
        </w:rPr>
        <w:t>一年期</w:t>
      </w:r>
      <w:r>
        <w:rPr>
          <w:rFonts w:hint="eastAsia" w:ascii="宋体" w:hAnsi="宋体" w:eastAsia="宋体" w:cs="宋体"/>
          <w:sz w:val="21"/>
          <w:szCs w:val="21"/>
          <w:highlight w:val="none"/>
        </w:rPr>
        <w:t>定期存款利率报价。</w:t>
      </w:r>
      <w:r>
        <w:rPr>
          <w:rFonts w:hint="eastAsia" w:ascii="宋体" w:hAnsi="宋体" w:eastAsia="宋体" w:cs="宋体"/>
          <w:color w:val="auto"/>
          <w:sz w:val="21"/>
          <w:szCs w:val="21"/>
          <w:highlight w:val="none"/>
        </w:rPr>
        <w:t>按“央行基准利率+基点”方式填报上浮后的一年期定期存款年利率。</w:t>
      </w:r>
      <w:r>
        <w:rPr>
          <w:rFonts w:hint="eastAsia" w:ascii="宋体" w:hAnsi="宋体" w:eastAsia="宋体" w:cs="宋体"/>
          <w:sz w:val="21"/>
          <w:szCs w:val="21"/>
          <w:highlight w:val="none"/>
        </w:rPr>
        <w:t>本期年利率设保底价为招标公告发布当日中国人民银行公布的整存整取的定期存款基准利率。</w:t>
      </w:r>
      <w:r>
        <w:rPr>
          <w:rFonts w:hint="eastAsia" w:ascii="宋体" w:hAnsi="宋体" w:eastAsia="宋体" w:cs="宋体"/>
          <w:sz w:val="21"/>
          <w:szCs w:val="21"/>
          <w:highlight w:val="none"/>
          <w:lang w:val="en-US" w:eastAsia="zh-CN"/>
        </w:rPr>
        <w:t>利率</w:t>
      </w:r>
      <w:r>
        <w:rPr>
          <w:rFonts w:hint="eastAsia" w:ascii="宋体" w:hAnsi="宋体" w:eastAsia="宋体" w:cs="宋体"/>
          <w:sz w:val="21"/>
          <w:szCs w:val="21"/>
          <w:highlight w:val="none"/>
        </w:rPr>
        <w:t>报价按现行利率政策规定范围填写。</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2.投标文件中承诺的基点值在整个合同执行期内固定不变，基准利率以中国人民银行公告的利率为准。</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3.利息自存入之日起计算，存入时间由招标人根据实际情况决定。</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4.允许招标人根据实际需要确定存单面值、提前支取部分或全部存款。</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投标时确定的针对本项目的服务机构是获得总行或在浙江省的最高级别机构唯一授权的分支机构。投标人与最终公款存放的网点一致（如不一致的，须在投标文件中明确最终公款存放的网点），服务期限内不得随意转移。</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6.当中标人因自身原因放弃中标资格，招标人有权选择排名中标人后顺位一位的银行进行递补，以此类推。</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.日常服务包括但不限于：</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（1）指定专人负责定期存款相关服务，及时按中标利率对公款资金进行计息和偿付</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（2）在下沙经济技术开发区范围内设有人工营业网点，提前支取给予绿色通道快速处理；</w:t>
      </w:r>
    </w:p>
    <w:p>
      <w:pPr>
        <w:adjustRightInd w:val="0"/>
        <w:snapToGrid w:val="0"/>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（3）及时对账户的收支业务提供对账单上门服务，提供银行对账电子稿</w:t>
      </w:r>
      <w:r>
        <w:rPr>
          <w:rFonts w:hint="eastAsia" w:ascii="宋体" w:hAnsi="宋体" w:eastAsia="宋体" w:cs="宋体"/>
          <w:color w:val="auto"/>
          <w:sz w:val="21"/>
          <w:szCs w:val="21"/>
          <w:highlight w:val="none"/>
          <w:lang w:eastAsia="zh-CN"/>
        </w:rPr>
        <w:t>；</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（4）及时告知银行出现的重大安全事项以及银行监管部门的相关政策变化，针对异常存取情况，联合学校进行共同防范资金风险；</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（5）投标银行提供提前支取定期存款计息方案，包括提前支取部分和未提前支取部分的计息方案；</w:t>
      </w:r>
    </w:p>
    <w:p>
      <w:pPr>
        <w:adjustRightInd w:val="0"/>
        <w:snapToGrid w:val="0"/>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（6）投标银行自收服务费用及业务收费（包括网银手续费、保函手续费、资信证明手续费、函询手续费等）免费情况</w:t>
      </w:r>
      <w:r>
        <w:rPr>
          <w:rFonts w:hint="eastAsia" w:ascii="宋体" w:hAnsi="宋体" w:eastAsia="宋体" w:cs="宋体"/>
          <w:color w:val="auto"/>
          <w:sz w:val="21"/>
          <w:szCs w:val="21"/>
          <w:highlight w:val="none"/>
          <w:lang w:eastAsia="zh-CN"/>
        </w:rPr>
        <w:t>；</w:t>
      </w:r>
    </w:p>
    <w:p>
      <w:pPr>
        <w:adjustRightInd w:val="0"/>
        <w:snapToGrid w:val="0"/>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投标银行针对本项目提供其他服务及承诺。</w:t>
      </w:r>
    </w:p>
    <w:p>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.投标人须在中标后按项目需要办理相关手续，并在合同约定的服务期限内按招标人要求提供服务，涉及存放金额和存放期限的，均由招标人自主确定，投标人不得做限制性规定，也不得降低服务质量和标准。</w:t>
      </w:r>
    </w:p>
    <w:p>
      <w:pPr>
        <w:adjustRightInd w:val="0"/>
        <w:snapToGrid w:val="0"/>
        <w:spacing w:line="360" w:lineRule="auto"/>
        <w:ind w:firstLine="422" w:firstLineChars="20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注：因存款对象不同，中标银行根据排名与对应单位签订合同。</w:t>
      </w:r>
    </w:p>
    <w:p>
      <w:pPr>
        <w:spacing w:line="360" w:lineRule="auto"/>
        <w:jc w:val="center"/>
        <w:outlineLvl w:val="0"/>
        <w:rPr>
          <w:rFonts w:hint="eastAsia" w:ascii="宋体" w:hAnsi="宋体" w:eastAsia="宋体" w:cs="宋体"/>
          <w:sz w:val="21"/>
          <w:szCs w:val="21"/>
        </w:rPr>
      </w:pPr>
      <w:r>
        <w:rPr>
          <w:rFonts w:hint="eastAsia" w:ascii="宋体" w:hAnsi="宋体" w:eastAsia="宋体" w:cs="宋体"/>
          <w:sz w:val="21"/>
          <w:szCs w:val="21"/>
        </w:rPr>
        <w:br w:type="page"/>
      </w:r>
      <w:r>
        <w:rPr>
          <w:rFonts w:hint="eastAsia" w:ascii="宋体" w:hAnsi="宋体" w:eastAsia="宋体" w:cs="宋体"/>
          <w:b/>
          <w:sz w:val="32"/>
          <w:szCs w:val="32"/>
        </w:rPr>
        <w:t>第三章  投标人须知</w:t>
      </w:r>
    </w:p>
    <w:p>
      <w:pPr>
        <w:spacing w:line="360" w:lineRule="auto"/>
        <w:jc w:val="center"/>
        <w:outlineLvl w:val="1"/>
        <w:rPr>
          <w:rFonts w:hint="eastAsia" w:ascii="宋体" w:hAnsi="宋体" w:eastAsia="宋体" w:cs="宋体"/>
          <w:b/>
          <w:sz w:val="24"/>
        </w:rPr>
      </w:pPr>
      <w:r>
        <w:rPr>
          <w:rFonts w:hint="eastAsia" w:ascii="宋体" w:hAnsi="宋体" w:eastAsia="宋体" w:cs="宋体"/>
          <w:b/>
          <w:sz w:val="24"/>
        </w:rPr>
        <w:t>投标人须知前附表</w:t>
      </w:r>
    </w:p>
    <w:tbl>
      <w:tblPr>
        <w:tblStyle w:val="24"/>
        <w:tblW w:w="9640"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87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序号</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1</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sz w:val="21"/>
                <w:szCs w:val="21"/>
              </w:rPr>
              <w:t>招标人：</w:t>
            </w:r>
            <w:r>
              <w:rPr>
                <w:rFonts w:hint="eastAsia" w:ascii="宋体" w:hAnsi="宋体" w:eastAsia="宋体" w:cs="宋体"/>
                <w:sz w:val="21"/>
                <w:szCs w:val="21"/>
                <w:lang w:eastAsia="zh-CN"/>
              </w:rPr>
              <w:t>浙江金融职业学院</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sz w:val="21"/>
                <w:szCs w:val="21"/>
              </w:rPr>
              <w:t>招标项目名称：</w:t>
            </w:r>
            <w:r>
              <w:rPr>
                <w:rFonts w:hint="eastAsia" w:ascii="宋体" w:hAnsi="宋体" w:eastAsia="宋体" w:cs="宋体"/>
                <w:sz w:val="21"/>
                <w:szCs w:val="21"/>
                <w:lang w:eastAsia="zh-CN"/>
              </w:rPr>
              <w:t>2024年第二期公款竞争性存放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2</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投标报价：</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1.投标报价是指一次性报出不得更改的价格；</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eastAsia="zh-CN"/>
              </w:rPr>
            </w:pPr>
            <w:r>
              <w:rPr>
                <w:rFonts w:hint="eastAsia" w:ascii="宋体" w:hAnsi="宋体" w:eastAsia="宋体" w:cs="宋体"/>
                <w:sz w:val="21"/>
                <w:szCs w:val="21"/>
              </w:rPr>
              <w:t>2.本次投标采用一年定期存款年利率报价</w:t>
            </w:r>
            <w:r>
              <w:rPr>
                <w:rFonts w:hint="eastAsia" w:ascii="宋体" w:hAnsi="宋体" w:eastAsia="宋体" w:cs="宋体"/>
                <w:sz w:val="21"/>
                <w:szCs w:val="21"/>
                <w:lang w:eastAsia="zh-CN"/>
              </w:rPr>
              <w:t>；</w:t>
            </w:r>
            <w:r>
              <w:rPr>
                <w:rFonts w:hint="eastAsia" w:ascii="宋体" w:hAnsi="宋体" w:eastAsia="宋体" w:cs="宋体"/>
                <w:sz w:val="21"/>
                <w:szCs w:val="21"/>
              </w:rPr>
              <w:t>按“央行基准利率+基点”方式填报上浮后一年期定期存款年利率，低于央行基准利率的报价的投标将视为无效标。</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投标人根据自身实力进行报价，所报价格不得违反中国人民银行现行相关利率政策。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3</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投标费用：</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1.不论投标结果如何，投标人均应自行承担所有与投标有关的全部费用；</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lang w:val="en-US" w:eastAsia="zh-CN"/>
              </w:rPr>
            </w:pPr>
            <w:r>
              <w:rPr>
                <w:rFonts w:hint="eastAsia" w:ascii="宋体" w:hAnsi="宋体" w:eastAsia="宋体" w:cs="宋体"/>
                <w:sz w:val="21"/>
                <w:szCs w:val="21"/>
              </w:rPr>
              <w:t>2.中标人在中标通知书发出后七个工作日内，向招标代理机构交纳代理服务费</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人民币5000元/家。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4</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投标文件份数：在线上传</w:t>
            </w:r>
            <w:r>
              <w:rPr>
                <w:rFonts w:hint="eastAsia" w:ascii="宋体" w:hAnsi="宋体" w:eastAsia="宋体" w:cs="宋体"/>
                <w:b w:val="0"/>
                <w:bCs w:val="0"/>
                <w:sz w:val="21"/>
                <w:szCs w:val="21"/>
              </w:rPr>
              <w:t>递交。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5</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投标有效期：从提交投标文件的截止之日起90天。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6</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评标办法及评分标准：详见第四章《评标办法及评分标准》。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7</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评标结果公示：评标结果公示于浙江政府采购网（</w:t>
            </w:r>
            <w:r>
              <w:rPr>
                <w:rFonts w:hint="eastAsia" w:ascii="宋体" w:hAnsi="宋体" w:eastAsia="宋体" w:cs="宋体"/>
              </w:rPr>
              <w:fldChar w:fldCharType="begin"/>
            </w:r>
            <w:r>
              <w:rPr>
                <w:rFonts w:hint="eastAsia" w:ascii="宋体" w:hAnsi="宋体" w:eastAsia="宋体" w:cs="宋体"/>
              </w:rPr>
              <w:instrText xml:space="preserve"> HYPERLINK "http://www.zjzfcg.gov.cn/" </w:instrText>
            </w:r>
            <w:r>
              <w:rPr>
                <w:rFonts w:hint="eastAsia" w:ascii="宋体" w:hAnsi="宋体" w:eastAsia="宋体" w:cs="宋体"/>
              </w:rPr>
              <w:fldChar w:fldCharType="separate"/>
            </w:r>
            <w:r>
              <w:rPr>
                <w:rStyle w:val="30"/>
                <w:rFonts w:hint="eastAsia" w:ascii="宋体" w:hAnsi="宋体" w:eastAsia="宋体" w:cs="宋体"/>
                <w:color w:val="auto"/>
                <w:sz w:val="21"/>
                <w:szCs w:val="21"/>
              </w:rPr>
              <w:t>http://www.z</w:t>
            </w:r>
            <w:bookmarkStart w:id="0" w:name="_Hlt495665241"/>
            <w:bookmarkStart w:id="1" w:name="_Hlt495665240"/>
            <w:r>
              <w:rPr>
                <w:rStyle w:val="30"/>
                <w:rFonts w:hint="eastAsia" w:ascii="宋体" w:hAnsi="宋体" w:eastAsia="宋体" w:cs="宋体"/>
                <w:color w:val="auto"/>
                <w:sz w:val="21"/>
                <w:szCs w:val="21"/>
              </w:rPr>
              <w:t>j</w:t>
            </w:r>
            <w:bookmarkEnd w:id="0"/>
            <w:bookmarkEnd w:id="1"/>
            <w:r>
              <w:rPr>
                <w:rStyle w:val="30"/>
                <w:rFonts w:hint="eastAsia" w:ascii="宋体" w:hAnsi="宋体" w:eastAsia="宋体" w:cs="宋体"/>
                <w:color w:val="auto"/>
                <w:sz w:val="21"/>
                <w:szCs w:val="21"/>
              </w:rPr>
              <w:t>zfcg.gov.cn</w:t>
            </w:r>
            <w:r>
              <w:rPr>
                <w:rStyle w:val="30"/>
                <w:rFonts w:hint="eastAsia" w:ascii="宋体" w:hAnsi="宋体" w:eastAsia="宋体" w:cs="宋体"/>
                <w:color w:val="auto"/>
                <w:sz w:val="21"/>
                <w:szCs w:val="21"/>
              </w:rPr>
              <w:fldChar w:fldCharType="end"/>
            </w:r>
            <w:r>
              <w:rPr>
                <w:rFonts w:hint="eastAsia" w:ascii="宋体" w:hAnsi="宋体" w:eastAsia="宋体" w:cs="宋体"/>
                <w:sz w:val="21"/>
                <w:szCs w:val="21"/>
              </w:rPr>
              <w:t>）等相关网站或媒体。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8</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签订协议：中标通知书发出后30日内。</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支付代理服务费：中标通知书发出后七个工作日内。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9</w:t>
            </w:r>
          </w:p>
        </w:tc>
        <w:tc>
          <w:tcPr>
            <w:tcW w:w="878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360" w:lineRule="auto"/>
              <w:ind w:left="0" w:right="0"/>
              <w:textAlignment w:val="bottom"/>
              <w:rPr>
                <w:rFonts w:hint="eastAsia" w:ascii="宋体" w:hAnsi="宋体" w:eastAsia="宋体" w:cs="宋体"/>
                <w:sz w:val="21"/>
                <w:szCs w:val="21"/>
              </w:rPr>
            </w:pPr>
            <w:r>
              <w:rPr>
                <w:rFonts w:hint="eastAsia" w:ascii="宋体" w:hAnsi="宋体" w:eastAsia="宋体" w:cs="宋体"/>
                <w:sz w:val="21"/>
                <w:szCs w:val="21"/>
              </w:rPr>
              <w:t>定期存款存放银行出现以下情形，招标人及时提前收回定期存款，并有权拒绝其在以后2年内参与本单位公款存放。</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eastAsia" w:ascii="宋体" w:hAnsi="宋体" w:eastAsia="宋体" w:cs="宋体"/>
                <w:sz w:val="21"/>
                <w:szCs w:val="21"/>
              </w:rPr>
            </w:pPr>
            <w:r>
              <w:rPr>
                <w:rFonts w:hint="eastAsia" w:ascii="宋体" w:hAnsi="宋体" w:eastAsia="宋体" w:cs="宋体"/>
                <w:sz w:val="21"/>
                <w:szCs w:val="21"/>
              </w:rPr>
              <w:t>（一）出现资金安全事故、重大违法违规情况或财务状况恶化的；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eastAsia" w:ascii="宋体" w:hAnsi="宋体" w:eastAsia="宋体" w:cs="宋体"/>
                <w:sz w:val="21"/>
                <w:szCs w:val="21"/>
              </w:rPr>
            </w:pPr>
            <w:r>
              <w:rPr>
                <w:rFonts w:hint="eastAsia" w:ascii="宋体" w:hAnsi="宋体" w:eastAsia="宋体" w:cs="宋体"/>
                <w:sz w:val="21"/>
                <w:szCs w:val="21"/>
              </w:rPr>
              <w:t>（二）监管评级降低后低于人民银行上年度综合评价B级，监管部门认为存在较大运营风险的；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eastAsia" w:ascii="宋体" w:hAnsi="宋体" w:eastAsia="宋体" w:cs="宋体"/>
                <w:sz w:val="21"/>
                <w:szCs w:val="21"/>
              </w:rPr>
            </w:pPr>
            <w:r>
              <w:rPr>
                <w:rFonts w:hint="eastAsia" w:ascii="宋体" w:hAnsi="宋体" w:eastAsia="宋体" w:cs="宋体"/>
                <w:sz w:val="21"/>
                <w:szCs w:val="21"/>
              </w:rPr>
              <w:t>（三）进行不正当投标的；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eastAsia" w:ascii="宋体" w:hAnsi="宋体" w:eastAsia="宋体" w:cs="宋体"/>
                <w:sz w:val="21"/>
                <w:szCs w:val="21"/>
              </w:rPr>
            </w:pPr>
            <w:r>
              <w:rPr>
                <w:rFonts w:hint="eastAsia" w:ascii="宋体" w:hAnsi="宋体" w:eastAsia="宋体" w:cs="宋体"/>
                <w:sz w:val="21"/>
                <w:szCs w:val="21"/>
              </w:rPr>
              <w:t>（四）没有按照中标协议承诺履行相应的责任和义务的；</w:t>
            </w:r>
          </w:p>
          <w:p>
            <w:pPr>
              <w:keepNext w:val="0"/>
              <w:keepLines w:val="0"/>
              <w:suppressLineNumbers w:val="0"/>
              <w:autoSpaceDE w:val="0"/>
              <w:autoSpaceDN w:val="0"/>
              <w:snapToGrid w:val="0"/>
              <w:spacing w:before="0" w:beforeAutospacing="0" w:after="0" w:afterAutospacing="0" w:line="360" w:lineRule="auto"/>
              <w:ind w:left="0" w:right="0"/>
              <w:textAlignment w:val="bottom"/>
              <w:rPr>
                <w:rFonts w:hint="eastAsia" w:ascii="宋体" w:hAnsi="宋体" w:eastAsia="宋体" w:cs="宋体"/>
                <w:sz w:val="21"/>
                <w:szCs w:val="21"/>
              </w:rPr>
            </w:pPr>
            <w:r>
              <w:rPr>
                <w:rFonts w:hint="eastAsia" w:ascii="宋体" w:hAnsi="宋体" w:eastAsia="宋体" w:cs="宋体"/>
                <w:sz w:val="21"/>
                <w:szCs w:val="21"/>
              </w:rPr>
              <w:t>（五）不能按规定将到期存款本息足额缴入单位账户的；</w:t>
            </w:r>
          </w:p>
          <w:p>
            <w:pPr>
              <w:keepNext w:val="0"/>
              <w:keepLines w:val="0"/>
              <w:suppressLineNumbers w:val="0"/>
              <w:spacing w:before="0" w:beforeAutospacing="0" w:after="0" w:afterAutospacing="0" w:line="360" w:lineRule="auto"/>
              <w:ind w:left="0" w:right="0"/>
              <w:rPr>
                <w:rFonts w:hint="eastAsia" w:ascii="宋体" w:hAnsi="宋体" w:eastAsia="宋体" w:cs="宋体"/>
                <w:sz w:val="21"/>
                <w:szCs w:val="21"/>
              </w:rPr>
            </w:pPr>
            <w:r>
              <w:rPr>
                <w:rFonts w:hint="eastAsia" w:ascii="宋体" w:hAnsi="宋体" w:eastAsia="宋体" w:cs="宋体"/>
                <w:sz w:val="21"/>
                <w:szCs w:val="21"/>
              </w:rPr>
              <w:t>（六）存在其他妨害资金安全行为的。</w:t>
            </w:r>
          </w:p>
        </w:tc>
      </w:tr>
    </w:tbl>
    <w:p>
      <w:pPr>
        <w:pStyle w:val="12"/>
        <w:spacing w:beforeLines="0" w:afterLines="0" w:line="360" w:lineRule="auto"/>
        <w:jc w:val="center"/>
        <w:outlineLvl w:val="1"/>
        <w:rPr>
          <w:rFonts w:hint="eastAsia" w:ascii="宋体" w:hAnsi="宋体" w:eastAsia="宋体" w:cs="宋体"/>
          <w:b/>
          <w:spacing w:val="-6"/>
          <w:sz w:val="32"/>
          <w:szCs w:val="32"/>
        </w:rPr>
      </w:pPr>
      <w:r>
        <w:rPr>
          <w:rFonts w:hint="eastAsia" w:ascii="宋体" w:hAnsi="宋体" w:eastAsia="宋体" w:cs="宋体"/>
          <w:b/>
          <w:spacing w:val="-6"/>
          <w:sz w:val="21"/>
          <w:szCs w:val="21"/>
        </w:rPr>
        <w:br w:type="page"/>
      </w:r>
      <w:r>
        <w:rPr>
          <w:rFonts w:hint="eastAsia" w:ascii="宋体" w:hAnsi="宋体" w:eastAsia="宋体" w:cs="宋体"/>
          <w:b/>
          <w:spacing w:val="-6"/>
          <w:sz w:val="32"/>
          <w:szCs w:val="32"/>
        </w:rPr>
        <w:t>一、总则</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（一） 适用范围</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本招标文件适用于</w:t>
      </w:r>
      <w:r>
        <w:rPr>
          <w:rFonts w:hint="eastAsia" w:ascii="宋体" w:hAnsi="宋体" w:eastAsia="宋体" w:cs="宋体"/>
          <w:spacing w:val="-6"/>
          <w:sz w:val="21"/>
          <w:szCs w:val="21"/>
          <w:lang w:eastAsia="zh-CN"/>
        </w:rPr>
        <w:t>2024年第二期公款竞争性存放</w:t>
      </w:r>
      <w:r>
        <w:rPr>
          <w:rFonts w:hint="eastAsia" w:ascii="宋体" w:hAnsi="宋体" w:eastAsia="宋体" w:cs="宋体"/>
          <w:spacing w:val="-6"/>
          <w:sz w:val="21"/>
          <w:szCs w:val="21"/>
        </w:rPr>
        <w:t>的招标、评标、定标、验收、合同履约、付款等（法律、法规另有规定的，从其规定）。</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（二） 定义</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1.“招标人”系指</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2.“招标代理机构”系指组织本次招标的浙江求是招标代理有限公司；</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3.“投标人”系指是指响应招标、参加投标竞争的法人、其他组织；</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4.“书面形式”包括信函、传真、电子邮件等；</w:t>
      </w:r>
    </w:p>
    <w:p>
      <w:pPr>
        <w:spacing w:line="360" w:lineRule="auto"/>
        <w:ind w:firstLine="398" w:firstLineChars="200"/>
        <w:jc w:val="left"/>
        <w:rPr>
          <w:rFonts w:hint="eastAsia" w:ascii="宋体" w:hAnsi="宋体" w:eastAsia="宋体" w:cs="宋体"/>
          <w:b/>
          <w:bCs/>
          <w:spacing w:val="-6"/>
          <w:sz w:val="21"/>
          <w:szCs w:val="21"/>
        </w:rPr>
      </w:pPr>
      <w:r>
        <w:rPr>
          <w:rFonts w:hint="eastAsia" w:ascii="宋体" w:hAnsi="宋体" w:eastAsia="宋体" w:cs="宋体"/>
          <w:b/>
          <w:bCs/>
          <w:spacing w:val="-6"/>
          <w:sz w:val="21"/>
          <w:szCs w:val="21"/>
        </w:rPr>
        <w:t>5.“电子投标文件”系指通过政采云电子交易客户端（政采云投标客户端）完成投标文件编制后的投标文件；</w:t>
      </w:r>
    </w:p>
    <w:p>
      <w:pPr>
        <w:spacing w:line="360" w:lineRule="auto"/>
        <w:ind w:firstLine="398" w:firstLineChars="200"/>
        <w:jc w:val="left"/>
        <w:rPr>
          <w:rFonts w:hint="eastAsia" w:ascii="宋体" w:hAnsi="宋体" w:eastAsia="宋体" w:cs="宋体"/>
          <w:b/>
          <w:bCs/>
          <w:spacing w:val="-6"/>
          <w:sz w:val="21"/>
          <w:szCs w:val="21"/>
        </w:rPr>
      </w:pPr>
      <w:r>
        <w:rPr>
          <w:rFonts w:hint="eastAsia" w:ascii="宋体" w:hAnsi="宋体" w:eastAsia="宋体" w:cs="宋体"/>
          <w:b/>
          <w:bCs/>
          <w:spacing w:val="-6"/>
          <w:sz w:val="21"/>
          <w:szCs w:val="21"/>
        </w:rPr>
        <w:t>6.“公章”除特殊说明外系指政采云电子交易客户端（政采云投标客户端）中投标人的电子签章或投标人公章；</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7.“▲”系指实质性要求条款，投标人应当做出实质性响应。</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（三） 招标方式</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本次招标采用公开招标方式进行。</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（四） 投标委托</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如投标人代表不是企业负责人，须有</w:t>
      </w:r>
      <w:r>
        <w:rPr>
          <w:rFonts w:hint="eastAsia" w:ascii="宋体" w:hAnsi="宋体" w:eastAsia="宋体" w:cs="宋体"/>
          <w:bCs/>
          <w:spacing w:val="-6"/>
          <w:sz w:val="21"/>
          <w:szCs w:val="21"/>
        </w:rPr>
        <w:t>附有企业负责人资格证明书的企业负责人授权委托书</w:t>
      </w:r>
      <w:r>
        <w:rPr>
          <w:rFonts w:hint="eastAsia" w:ascii="宋体" w:hAnsi="宋体" w:eastAsia="宋体" w:cs="宋体"/>
          <w:spacing w:val="-6"/>
          <w:sz w:val="21"/>
          <w:szCs w:val="21"/>
        </w:rPr>
        <w:t>（详见投标文件格式）。</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（五） 投标费用</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1.不论投标结果如何，投标人均应自行承担所有与投标有关的全部费用；</w:t>
      </w:r>
    </w:p>
    <w:p>
      <w:pPr>
        <w:spacing w:line="360" w:lineRule="auto"/>
        <w:ind w:firstLine="396" w:firstLineChars="200"/>
        <w:jc w:val="left"/>
        <w:rPr>
          <w:rFonts w:hint="eastAsia" w:ascii="宋体" w:hAnsi="宋体" w:eastAsia="宋体" w:cs="宋体"/>
          <w:spacing w:val="-6"/>
          <w:sz w:val="21"/>
          <w:szCs w:val="21"/>
          <w:highlight w:val="none"/>
          <w:lang w:val="en-US" w:eastAsia="zh-CN"/>
        </w:rPr>
      </w:pPr>
      <w:r>
        <w:rPr>
          <w:rFonts w:hint="eastAsia" w:ascii="宋体" w:hAnsi="宋体" w:eastAsia="宋体" w:cs="宋体"/>
          <w:spacing w:val="-6"/>
          <w:sz w:val="21"/>
          <w:szCs w:val="21"/>
          <w:highlight w:val="none"/>
        </w:rPr>
        <w:t>2.中标人在中标通知书发出后七个工作日内，每家入围银行向招标代理机构交纳代理服务费，收费标准：</w:t>
      </w:r>
      <w:r>
        <w:rPr>
          <w:rFonts w:hint="eastAsia" w:ascii="宋体" w:hAnsi="宋体" w:eastAsia="宋体" w:cs="宋体"/>
          <w:spacing w:val="-6"/>
          <w:sz w:val="21"/>
          <w:szCs w:val="21"/>
          <w:highlight w:val="none"/>
          <w:lang w:val="en-US" w:eastAsia="zh-CN"/>
        </w:rPr>
        <w:t>人民币</w:t>
      </w:r>
      <w:r>
        <w:rPr>
          <w:rFonts w:hint="eastAsia" w:ascii="宋体" w:hAnsi="宋体" w:eastAsia="宋体" w:cs="宋体"/>
          <w:sz w:val="21"/>
          <w:szCs w:val="21"/>
          <w:lang w:val="en-US" w:eastAsia="zh-CN"/>
        </w:rPr>
        <w:t>5000元/家</w:t>
      </w:r>
      <w:r>
        <w:rPr>
          <w:rFonts w:hint="eastAsia" w:ascii="宋体" w:hAnsi="宋体" w:eastAsia="宋体" w:cs="宋体"/>
          <w:spacing w:val="-6"/>
          <w:sz w:val="21"/>
          <w:szCs w:val="21"/>
          <w:highlight w:val="none"/>
          <w:lang w:val="en-US" w:eastAsia="zh-CN"/>
        </w:rPr>
        <w:t>。</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（六） 联合体投标</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本项目不接受联合体投标。</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（七） 转包</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本项目不允许转包。</w:t>
      </w:r>
    </w:p>
    <w:p>
      <w:pPr>
        <w:spacing w:line="360" w:lineRule="auto"/>
        <w:rPr>
          <w:rFonts w:hint="eastAsia" w:ascii="宋体" w:hAnsi="宋体" w:eastAsia="宋体" w:cs="宋体"/>
          <w:b/>
          <w:spacing w:val="-6"/>
          <w:kern w:val="0"/>
          <w:sz w:val="24"/>
        </w:rPr>
      </w:pPr>
      <w:r>
        <w:rPr>
          <w:rFonts w:hint="eastAsia" w:ascii="宋体" w:hAnsi="宋体" w:eastAsia="宋体" w:cs="宋体"/>
          <w:b/>
          <w:spacing w:val="-6"/>
          <w:kern w:val="0"/>
          <w:sz w:val="24"/>
        </w:rPr>
        <w:t>（八） 特别说明</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▲1.投标人应仔细阅读招标文件的所有内容，按照招标文件的要求提交投标文件，并对所提供的全部资料的真实性承担法律责任。</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▲2.单位负责人为同一人或者存在直接控股、管理关系的不同供应商，不得参加同一合同项下的采购活动。</w:t>
      </w:r>
    </w:p>
    <w:p>
      <w:pPr>
        <w:pStyle w:val="2"/>
        <w:spacing w:line="360" w:lineRule="auto"/>
        <w:ind w:firstLine="0"/>
        <w:jc w:val="center"/>
        <w:outlineLvl w:val="1"/>
        <w:rPr>
          <w:rFonts w:hint="eastAsia" w:ascii="宋体" w:hAnsi="宋体" w:eastAsia="宋体" w:cs="宋体"/>
          <w:b/>
          <w:spacing w:val="-6"/>
          <w:sz w:val="32"/>
          <w:szCs w:val="32"/>
        </w:rPr>
      </w:pPr>
      <w:r>
        <w:rPr>
          <w:rFonts w:hint="eastAsia" w:ascii="宋体" w:hAnsi="宋体" w:eastAsia="宋体" w:cs="宋体"/>
          <w:b/>
          <w:spacing w:val="-6"/>
          <w:sz w:val="32"/>
          <w:szCs w:val="32"/>
        </w:rPr>
        <w:br w:type="page"/>
      </w:r>
      <w:r>
        <w:rPr>
          <w:rFonts w:hint="eastAsia" w:ascii="宋体" w:hAnsi="宋体" w:eastAsia="宋体" w:cs="宋体"/>
          <w:b/>
          <w:spacing w:val="-6"/>
          <w:sz w:val="32"/>
          <w:szCs w:val="32"/>
        </w:rPr>
        <w:t>二、招标文件</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（一） 招标文件的构成。本招标文件由以下部分组成：</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1.招标公告</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2.招标需求</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3.投标人须知</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4.评标办法及评分标准</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5.拟签订的协议文本</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6.投标文件格式</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7.本项目招标文件的澄清、答复、修改、补充的内容</w:t>
      </w:r>
    </w:p>
    <w:p>
      <w:pPr>
        <w:spacing w:line="360" w:lineRule="auto"/>
        <w:jc w:val="left"/>
        <w:rPr>
          <w:rFonts w:hint="eastAsia" w:ascii="宋体" w:hAnsi="宋体" w:eastAsia="宋体" w:cs="宋体"/>
          <w:spacing w:val="-6"/>
          <w:sz w:val="24"/>
        </w:rPr>
      </w:pPr>
      <w:r>
        <w:rPr>
          <w:rFonts w:hint="eastAsia" w:ascii="宋体" w:hAnsi="宋体" w:eastAsia="宋体" w:cs="宋体"/>
          <w:b/>
          <w:spacing w:val="-6"/>
          <w:sz w:val="24"/>
        </w:rPr>
        <w:t>（二） 投标人的风险</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投标人没有按照招标文件要求提供全部资料，或者投标人没有对招标文件在各方面作出实质性响应是投标人的风险，并可能导致其投标被拒绝。</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（三） 招标文件的澄清与修改</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1.招标人或者招标代理机构可以对已发出的招标文件进行必要的澄清或者修改，澄清或者修改会在原公告发布媒体上发布澄清公告，澄清或者修改的内容为招标文件的组成部分。</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澄清或者修改的内容可能影响投标文件编制的，招标人或者招标代理机构会在投标截止时间至少5个工作日前，以书面形式通知所有获取招标文件的潜在投标人；不足5个工作日的，招标人或者招标代理机构会顺延提交投标文件的截止时间。</w:t>
      </w:r>
    </w:p>
    <w:p>
      <w:pPr>
        <w:pStyle w:val="2"/>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招标文件的修改将以书面形式通知所有购买招标文件的投标人，并对其具有约束力。投标人在收到上述通知后，应立即向招标代理机构回函确认。若无书面回函确认，视同投标人已收到招标文件修改的通知，并受其约束。</w:t>
      </w:r>
    </w:p>
    <w:p>
      <w:pPr>
        <w:pStyle w:val="2"/>
        <w:spacing w:line="360" w:lineRule="auto"/>
        <w:ind w:firstLine="0"/>
        <w:jc w:val="center"/>
        <w:outlineLvl w:val="1"/>
        <w:rPr>
          <w:rFonts w:hint="eastAsia" w:ascii="宋体" w:hAnsi="宋体" w:eastAsia="宋体" w:cs="宋体"/>
          <w:spacing w:val="-6"/>
          <w:sz w:val="21"/>
          <w:szCs w:val="21"/>
        </w:rPr>
      </w:pPr>
      <w:r>
        <w:rPr>
          <w:rFonts w:hint="eastAsia" w:ascii="宋体" w:hAnsi="宋体" w:eastAsia="宋体" w:cs="宋体"/>
          <w:spacing w:val="-6"/>
          <w:sz w:val="21"/>
          <w:szCs w:val="21"/>
        </w:rPr>
        <w:br w:type="page"/>
      </w:r>
      <w:r>
        <w:rPr>
          <w:rFonts w:hint="eastAsia" w:ascii="宋体" w:hAnsi="宋体" w:eastAsia="宋体" w:cs="宋体"/>
          <w:b/>
          <w:spacing w:val="-6"/>
          <w:sz w:val="32"/>
          <w:szCs w:val="32"/>
        </w:rPr>
        <w:t>三、投标文件的编制</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（一） 投标文件的组成</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投标文件由：资格文件、报价文件、商务和技术文件组成（格式详见招标文件第六章）。</w:t>
      </w:r>
    </w:p>
    <w:p>
      <w:pPr>
        <w:spacing w:line="360" w:lineRule="auto"/>
        <w:ind w:firstLine="398" w:firstLineChars="200"/>
        <w:rPr>
          <w:rFonts w:hint="eastAsia" w:ascii="宋体" w:hAnsi="宋体" w:eastAsia="宋体" w:cs="宋体"/>
          <w:b/>
          <w:bCs/>
          <w:spacing w:val="-6"/>
          <w:sz w:val="21"/>
          <w:szCs w:val="21"/>
        </w:rPr>
      </w:pPr>
      <w:r>
        <w:rPr>
          <w:rFonts w:hint="eastAsia" w:ascii="宋体" w:hAnsi="宋体" w:eastAsia="宋体" w:cs="宋体"/>
          <w:b/>
          <w:bCs/>
          <w:spacing w:val="-6"/>
          <w:sz w:val="21"/>
          <w:szCs w:val="21"/>
        </w:rPr>
        <w:t>1.资格文件（报名登记部分）：</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（1）有效的法人或者其他组织的营业执照等证明文件（扫描件加盖公章）、中华人民共和国金融许可证（扫描件加盖公章）</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（2）中标后对本项目指定的一家杭州市区分支机构作为存款银行的承诺书，承诺在合同期内不得随意转移（包含但不限于杭分支机构的地址，联系人等信息）（格式自拟）</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（3）参加采购活动前3年内在经营活动中没有重大违法记录的书面声明（格式自拟）</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（4）上一年度由</w:t>
      </w:r>
      <w:r>
        <w:rPr>
          <w:rFonts w:hint="eastAsia" w:ascii="宋体" w:hAnsi="宋体" w:eastAsia="宋体" w:cs="宋体"/>
          <w:spacing w:val="-6"/>
          <w:sz w:val="21"/>
          <w:szCs w:val="21"/>
          <w:lang w:eastAsia="zh-CN"/>
        </w:rPr>
        <w:t>中国人民银行浙江省分行</w:t>
      </w:r>
      <w:r>
        <w:rPr>
          <w:rFonts w:hint="eastAsia" w:ascii="宋体" w:hAnsi="宋体" w:eastAsia="宋体" w:cs="宋体"/>
          <w:spacing w:val="-6"/>
          <w:sz w:val="21"/>
          <w:szCs w:val="21"/>
        </w:rPr>
        <w:t>出具综合评价证明材料（</w:t>
      </w:r>
      <w:r>
        <w:rPr>
          <w:rFonts w:hint="eastAsia" w:ascii="宋体" w:hAnsi="宋体" w:eastAsia="宋体" w:cs="宋体"/>
          <w:sz w:val="21"/>
          <w:szCs w:val="21"/>
        </w:rPr>
        <w:t>出具机构对证明的真实性负责，不得虚假提供，虚假提供一经发现则取消中标资格。</w:t>
      </w:r>
      <w:r>
        <w:rPr>
          <w:rFonts w:hint="eastAsia" w:ascii="宋体" w:hAnsi="宋体" w:eastAsia="宋体" w:cs="宋体"/>
          <w:spacing w:val="-6"/>
          <w:sz w:val="21"/>
          <w:szCs w:val="21"/>
        </w:rPr>
        <w:t>）</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（5）提供投标人为省级分行的声明书或省级分行针对本项目的授权委托书（投标人为总行无需提供）</w:t>
      </w:r>
    </w:p>
    <w:p>
      <w:pPr>
        <w:spacing w:line="360" w:lineRule="auto"/>
        <w:ind w:firstLine="398" w:firstLineChars="200"/>
        <w:rPr>
          <w:rFonts w:hint="eastAsia" w:ascii="宋体" w:hAnsi="宋体" w:eastAsia="宋体" w:cs="宋体"/>
          <w:b/>
          <w:bCs/>
          <w:spacing w:val="-6"/>
          <w:sz w:val="21"/>
          <w:szCs w:val="21"/>
        </w:rPr>
      </w:pPr>
      <w:r>
        <w:rPr>
          <w:rFonts w:hint="eastAsia" w:ascii="宋体" w:hAnsi="宋体" w:eastAsia="宋体" w:cs="宋体"/>
          <w:b/>
          <w:bCs/>
          <w:spacing w:val="-6"/>
          <w:sz w:val="21"/>
          <w:szCs w:val="21"/>
        </w:rPr>
        <w:t>2.报价文件：</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（1）开标一览表</w:t>
      </w:r>
    </w:p>
    <w:p>
      <w:pPr>
        <w:snapToGrid w:val="0"/>
        <w:spacing w:line="360" w:lineRule="auto"/>
        <w:ind w:firstLine="398" w:firstLineChars="200"/>
        <w:jc w:val="left"/>
        <w:rPr>
          <w:rFonts w:hint="eastAsia" w:ascii="宋体" w:hAnsi="宋体" w:eastAsia="宋体" w:cs="宋体"/>
          <w:b/>
          <w:spacing w:val="-6"/>
          <w:sz w:val="21"/>
          <w:szCs w:val="21"/>
        </w:rPr>
      </w:pPr>
      <w:r>
        <w:rPr>
          <w:rFonts w:hint="eastAsia" w:ascii="宋体" w:hAnsi="宋体" w:eastAsia="宋体" w:cs="宋体"/>
          <w:b/>
          <w:spacing w:val="-6"/>
          <w:sz w:val="21"/>
          <w:szCs w:val="21"/>
        </w:rPr>
        <w:t>3.商务和技术文件：</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（1）投标函</w:t>
      </w:r>
    </w:p>
    <w:p>
      <w:pPr>
        <w:spacing w:line="360" w:lineRule="auto"/>
        <w:ind w:firstLine="396" w:firstLineChars="200"/>
        <w:rPr>
          <w:rFonts w:hint="eastAsia" w:ascii="宋体" w:hAnsi="宋体" w:eastAsia="宋体" w:cs="宋体"/>
          <w:b/>
          <w:spacing w:val="-6"/>
          <w:sz w:val="21"/>
          <w:szCs w:val="21"/>
        </w:rPr>
      </w:pPr>
      <w:r>
        <w:rPr>
          <w:rFonts w:hint="eastAsia" w:ascii="宋体" w:hAnsi="宋体" w:eastAsia="宋体" w:cs="宋体"/>
          <w:spacing w:val="-6"/>
          <w:sz w:val="21"/>
          <w:szCs w:val="21"/>
        </w:rPr>
        <w:t>（2）企业负责人资格证明书</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（3）企业负责人授权委托书</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（4）投标声明书</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（5）廉政承诺书</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（6）服务承诺对照表</w:t>
      </w:r>
    </w:p>
    <w:p>
      <w:pPr>
        <w:spacing w:line="360" w:lineRule="auto"/>
        <w:ind w:firstLine="396" w:firstLineChars="200"/>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7）</w:t>
      </w:r>
      <w:r>
        <w:rPr>
          <w:rFonts w:hint="eastAsia" w:ascii="宋体" w:hAnsi="宋体" w:eastAsia="宋体" w:cs="宋体"/>
          <w:spacing w:val="-6"/>
          <w:sz w:val="21"/>
          <w:szCs w:val="21"/>
          <w:lang w:eastAsia="zh-CN"/>
        </w:rPr>
        <w:t>既往服务情况</w:t>
      </w:r>
    </w:p>
    <w:p>
      <w:pPr>
        <w:spacing w:line="360" w:lineRule="auto"/>
        <w:ind w:firstLine="396" w:firstLineChars="200"/>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8）</w:t>
      </w:r>
      <w:r>
        <w:rPr>
          <w:rFonts w:hint="eastAsia" w:ascii="宋体" w:hAnsi="宋体" w:eastAsia="宋体" w:cs="宋体"/>
          <w:sz w:val="21"/>
          <w:szCs w:val="21"/>
        </w:rPr>
        <w:t>未来服务方案承诺</w:t>
      </w:r>
    </w:p>
    <w:p>
      <w:pPr>
        <w:spacing w:line="360" w:lineRule="auto"/>
        <w:ind w:firstLine="396" w:firstLineChars="200"/>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9）</w:t>
      </w:r>
      <w:r>
        <w:rPr>
          <w:rFonts w:hint="eastAsia" w:ascii="宋体" w:hAnsi="宋体" w:eastAsia="宋体" w:cs="宋体"/>
          <w:sz w:val="21"/>
          <w:szCs w:val="21"/>
        </w:rPr>
        <w:t>校企合作情况</w:t>
      </w:r>
    </w:p>
    <w:p>
      <w:pPr>
        <w:spacing w:line="360" w:lineRule="auto"/>
        <w:ind w:firstLine="396" w:firstLineChars="200"/>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10）</w:t>
      </w:r>
      <w:r>
        <w:rPr>
          <w:rFonts w:hint="eastAsia" w:ascii="宋体" w:hAnsi="宋体" w:eastAsia="宋体" w:cs="宋体"/>
          <w:color w:val="000000" w:themeColor="text1"/>
          <w:kern w:val="0"/>
          <w:sz w:val="21"/>
          <w:szCs w:val="21"/>
          <w14:textFill>
            <w14:solidFill>
              <w14:schemeClr w14:val="tx1"/>
            </w14:solidFill>
          </w14:textFill>
        </w:rPr>
        <w:t>省级预算单位服务能力</w:t>
      </w:r>
    </w:p>
    <w:p>
      <w:pPr>
        <w:spacing w:line="360" w:lineRule="auto"/>
        <w:ind w:firstLine="396" w:firstLineChars="200"/>
        <w:rPr>
          <w:rFonts w:hint="eastAsia" w:ascii="宋体" w:hAnsi="宋体" w:eastAsia="宋体" w:cs="宋体"/>
          <w:spacing w:val="-6"/>
          <w:sz w:val="21"/>
          <w:szCs w:val="21"/>
          <w:lang w:eastAsia="zh-CN"/>
        </w:rPr>
      </w:pPr>
      <w:r>
        <w:rPr>
          <w:rFonts w:hint="eastAsia" w:ascii="宋体" w:hAnsi="宋体" w:eastAsia="宋体" w:cs="宋体"/>
          <w:spacing w:val="-6"/>
          <w:sz w:val="21"/>
          <w:szCs w:val="21"/>
          <w:lang w:eastAsia="zh-CN"/>
        </w:rPr>
        <w:t>（</w:t>
      </w:r>
      <w:r>
        <w:rPr>
          <w:rFonts w:hint="eastAsia" w:ascii="宋体" w:hAnsi="宋体" w:eastAsia="宋体" w:cs="宋体"/>
          <w:spacing w:val="-6"/>
          <w:sz w:val="21"/>
          <w:szCs w:val="21"/>
          <w:lang w:val="en-US" w:eastAsia="zh-CN"/>
        </w:rPr>
        <w:t>11）</w:t>
      </w:r>
      <w:r>
        <w:rPr>
          <w:rFonts w:hint="eastAsia" w:ascii="宋体" w:hAnsi="宋体" w:eastAsia="宋体" w:cs="宋体"/>
          <w:kern w:val="0"/>
          <w:sz w:val="21"/>
          <w:szCs w:val="21"/>
        </w:rPr>
        <w:t>风险保障方案</w:t>
      </w:r>
    </w:p>
    <w:p>
      <w:pPr>
        <w:spacing w:line="360" w:lineRule="auto"/>
        <w:jc w:val="left"/>
        <w:rPr>
          <w:rFonts w:hint="eastAsia" w:ascii="宋体" w:hAnsi="宋体" w:eastAsia="宋体" w:cs="宋体"/>
          <w:b/>
          <w:spacing w:val="-6"/>
          <w:sz w:val="24"/>
        </w:rPr>
      </w:pPr>
      <w:r>
        <w:rPr>
          <w:rFonts w:hint="eastAsia" w:ascii="宋体" w:hAnsi="宋体" w:eastAsia="宋体" w:cs="宋体"/>
          <w:b/>
          <w:spacing w:val="-6"/>
          <w:sz w:val="24"/>
        </w:rPr>
        <w:t>（二） 投标文件的签署和份数</w:t>
      </w:r>
    </w:p>
    <w:p>
      <w:pPr>
        <w:spacing w:line="360" w:lineRule="auto"/>
        <w:ind w:firstLine="396" w:firstLineChars="200"/>
        <w:jc w:val="left"/>
        <w:rPr>
          <w:rFonts w:hint="eastAsia" w:ascii="宋体" w:hAnsi="宋体" w:eastAsia="宋体" w:cs="宋体"/>
          <w:b/>
          <w:bCs/>
          <w:spacing w:val="-6"/>
          <w:sz w:val="21"/>
          <w:szCs w:val="21"/>
        </w:rPr>
      </w:pPr>
      <w:r>
        <w:rPr>
          <w:rFonts w:hint="eastAsia" w:ascii="宋体" w:hAnsi="宋体" w:eastAsia="宋体" w:cs="宋体"/>
          <w:spacing w:val="-6"/>
          <w:sz w:val="21"/>
          <w:szCs w:val="21"/>
        </w:rPr>
        <w:t>1.投标人应按照招标文件和政府采购云平台的要求，根据投标文件的组成规定的内容及顺序通过政采云电子交易客户端（政采云投标客户端）编制投标文件，投标文件内容不完整、编排混乱导致投标文件被误读、漏读或者查找不到相关内容的，是投标人的责任。</w:t>
      </w:r>
      <w:r>
        <w:rPr>
          <w:rFonts w:hint="eastAsia" w:ascii="宋体" w:hAnsi="宋体" w:eastAsia="宋体" w:cs="宋体"/>
          <w:b/>
          <w:bCs/>
          <w:spacing w:val="-6"/>
          <w:sz w:val="21"/>
          <w:szCs w:val="21"/>
        </w:rPr>
        <w:t>其中资格文件、商务技术文件中不得出现投标报价，如因投标人原因提前泄露投标报价，是投标人的责任。</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2.投标文件须由投标人在规定位置加盖公章并由投标人代表签署，投标人应写全称。</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3.投标文件不得涂改，若有修改错漏处，须由投标人代表签字并加盖公章。投标文件因字迹潦草或表达不清所引起的后果由投标人负责。</w:t>
      </w:r>
    </w:p>
    <w:p>
      <w:pPr>
        <w:spacing w:line="360" w:lineRule="auto"/>
        <w:ind w:firstLine="398" w:firstLineChars="200"/>
        <w:jc w:val="left"/>
        <w:rPr>
          <w:rFonts w:hint="eastAsia" w:ascii="宋体" w:hAnsi="宋体" w:eastAsia="宋体" w:cs="宋体"/>
          <w:b/>
          <w:bCs/>
          <w:spacing w:val="-6"/>
          <w:sz w:val="21"/>
          <w:szCs w:val="21"/>
        </w:rPr>
      </w:pPr>
      <w:r>
        <w:rPr>
          <w:rFonts w:hint="eastAsia" w:ascii="宋体" w:hAnsi="宋体" w:eastAsia="宋体" w:cs="宋体"/>
          <w:b/>
          <w:bCs/>
          <w:spacing w:val="-6"/>
          <w:sz w:val="21"/>
          <w:szCs w:val="21"/>
        </w:rPr>
        <w:t>4.投标文件份数：</w:t>
      </w:r>
    </w:p>
    <w:p>
      <w:pPr>
        <w:spacing w:line="360" w:lineRule="auto"/>
        <w:ind w:firstLine="398" w:firstLineChars="200"/>
        <w:jc w:val="left"/>
        <w:rPr>
          <w:rFonts w:hint="eastAsia" w:ascii="宋体" w:hAnsi="宋体" w:eastAsia="宋体" w:cs="宋体"/>
          <w:b/>
          <w:bCs/>
          <w:spacing w:val="-6"/>
          <w:sz w:val="21"/>
          <w:szCs w:val="21"/>
        </w:rPr>
      </w:pPr>
      <w:r>
        <w:rPr>
          <w:rFonts w:hint="eastAsia" w:ascii="宋体" w:hAnsi="宋体" w:eastAsia="宋体" w:cs="宋体"/>
          <w:b/>
          <w:bCs/>
          <w:spacing w:val="-6"/>
          <w:sz w:val="21"/>
          <w:szCs w:val="21"/>
        </w:rPr>
        <w:t>电子投标文件：政府采购云平台在线上传一份。</w:t>
      </w:r>
    </w:p>
    <w:p>
      <w:pPr>
        <w:spacing w:line="360" w:lineRule="auto"/>
        <w:ind w:firstLine="422" w:firstLineChars="200"/>
        <w:jc w:val="left"/>
        <w:rPr>
          <w:rFonts w:hint="eastAsia" w:ascii="宋体" w:hAnsi="宋体" w:eastAsia="宋体" w:cs="宋体"/>
          <w:b/>
          <w:bCs/>
          <w:sz w:val="21"/>
          <w:szCs w:val="21"/>
        </w:rPr>
      </w:pPr>
      <w:r>
        <w:rPr>
          <w:rFonts w:hint="eastAsia" w:ascii="宋体" w:hAnsi="宋体" w:eastAsia="宋体" w:cs="宋体"/>
          <w:b/>
          <w:bCs/>
          <w:sz w:val="21"/>
          <w:szCs w:val="21"/>
        </w:rPr>
        <w:t>备注：</w:t>
      </w:r>
    </w:p>
    <w:p>
      <w:pPr>
        <w:spacing w:line="360" w:lineRule="auto"/>
        <w:ind w:firstLine="422" w:firstLineChars="200"/>
        <w:jc w:val="left"/>
        <w:rPr>
          <w:rFonts w:hint="eastAsia" w:ascii="宋体" w:hAnsi="宋体" w:eastAsia="宋体" w:cs="宋体"/>
          <w:b/>
          <w:spacing w:val="-6"/>
          <w:sz w:val="24"/>
        </w:rPr>
      </w:pPr>
      <w:r>
        <w:rPr>
          <w:rFonts w:hint="eastAsia" w:ascii="宋体" w:hAnsi="宋体" w:eastAsia="宋体" w:cs="宋体"/>
          <w:b/>
          <w:bCs/>
          <w:sz w:val="21"/>
          <w:szCs w:val="21"/>
        </w:rPr>
        <w:t>投标人可通过浙江省“电子交易/不见面开评标”学习专题提前进行专题学习，熟悉操作，避免影响采购活动（</w:t>
      </w:r>
      <w:r>
        <w:rPr>
          <w:rFonts w:hint="eastAsia" w:ascii="宋体" w:hAnsi="宋体" w:eastAsia="宋体" w:cs="宋体"/>
        </w:rPr>
        <w:fldChar w:fldCharType="begin"/>
      </w:r>
      <w:r>
        <w:rPr>
          <w:rFonts w:hint="eastAsia" w:ascii="宋体" w:hAnsi="宋体" w:eastAsia="宋体" w:cs="宋体"/>
        </w:rPr>
        <w:instrText xml:space="preserve"> HYPERLINK "https://edu.zcygov.cn/luban/e-biding" </w:instrText>
      </w:r>
      <w:r>
        <w:rPr>
          <w:rFonts w:hint="eastAsia" w:ascii="宋体" w:hAnsi="宋体" w:eastAsia="宋体" w:cs="宋体"/>
        </w:rPr>
        <w:fldChar w:fldCharType="separate"/>
      </w:r>
      <w:r>
        <w:rPr>
          <w:rFonts w:hint="eastAsia" w:ascii="宋体" w:hAnsi="宋体" w:eastAsia="宋体" w:cs="宋体"/>
          <w:b/>
          <w:bCs/>
          <w:sz w:val="21"/>
          <w:szCs w:val="21"/>
        </w:rPr>
        <w:t>https://edu.zcygov.cn/luban/e-biding</w:t>
      </w:r>
      <w:r>
        <w:rPr>
          <w:rFonts w:hint="eastAsia" w:ascii="宋体" w:hAnsi="宋体" w:eastAsia="宋体" w:cs="宋体"/>
          <w:b/>
          <w:bCs/>
          <w:sz w:val="21"/>
          <w:szCs w:val="21"/>
        </w:rPr>
        <w:fldChar w:fldCharType="end"/>
      </w:r>
      <w:r>
        <w:rPr>
          <w:rFonts w:hint="eastAsia" w:ascii="宋体" w:hAnsi="宋体" w:eastAsia="宋体" w:cs="宋体"/>
          <w:b/>
          <w:bCs/>
          <w:sz w:val="21"/>
          <w:szCs w:val="21"/>
        </w:rPr>
        <w:t>）。</w:t>
      </w:r>
    </w:p>
    <w:p>
      <w:pPr>
        <w:spacing w:line="360" w:lineRule="auto"/>
        <w:jc w:val="left"/>
        <w:outlineLvl w:val="9"/>
        <w:rPr>
          <w:rFonts w:hint="eastAsia" w:ascii="宋体" w:hAnsi="宋体" w:eastAsia="宋体" w:cs="宋体"/>
          <w:b/>
          <w:spacing w:val="-6"/>
          <w:sz w:val="24"/>
        </w:rPr>
      </w:pPr>
      <w:r>
        <w:rPr>
          <w:rFonts w:hint="eastAsia" w:ascii="宋体" w:hAnsi="宋体" w:eastAsia="宋体" w:cs="宋体"/>
          <w:b/>
          <w:spacing w:val="-6"/>
          <w:sz w:val="24"/>
        </w:rPr>
        <w:t>（三）投标文件的上传、递交、修改和撤回</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1.投标文件的上传、递交：</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1）电子投标文件的上传：</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▲a.投标人应在投标截止时间前将电子投标文件成功上传至政府采购云平台，否则投标无效；</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b.电子投标文件成功上传后，投标人可自行打印投标文件接收回执。</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上传、递交的投标文件，政府采购云平台及采购代理机构将予以拒收。</w:t>
      </w:r>
    </w:p>
    <w:p>
      <w:pPr>
        <w:spacing w:line="360" w:lineRule="auto"/>
        <w:jc w:val="left"/>
        <w:rPr>
          <w:rFonts w:hint="eastAsia" w:ascii="宋体" w:hAnsi="宋体" w:eastAsia="宋体" w:cs="宋体"/>
          <w:spacing w:val="-6"/>
          <w:sz w:val="24"/>
        </w:rPr>
      </w:pPr>
      <w:r>
        <w:rPr>
          <w:rFonts w:hint="eastAsia" w:ascii="宋体" w:hAnsi="宋体" w:eastAsia="宋体" w:cs="宋体"/>
          <w:b/>
          <w:spacing w:val="-6"/>
          <w:sz w:val="24"/>
        </w:rPr>
        <w:t>（四） 投标文件的语言及计量</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投标文件以及投标人与招标人或招标代理机构就有关投标事宜的所有来往函电，均应以中文汉语书写。除签名、盖章、专用名称等特殊情形外，以中文汉语以外的文字表述的投标文件视同未提供（有中文汉语说明的除外）。</w:t>
      </w:r>
    </w:p>
    <w:p>
      <w:pPr>
        <w:spacing w:line="360" w:lineRule="auto"/>
        <w:jc w:val="left"/>
        <w:rPr>
          <w:rFonts w:hint="eastAsia" w:ascii="宋体" w:hAnsi="宋体" w:eastAsia="宋体" w:cs="宋体"/>
          <w:spacing w:val="-6"/>
          <w:sz w:val="24"/>
        </w:rPr>
      </w:pPr>
      <w:r>
        <w:rPr>
          <w:rFonts w:hint="eastAsia" w:ascii="宋体" w:hAnsi="宋体" w:eastAsia="宋体" w:cs="宋体"/>
          <w:b/>
          <w:spacing w:val="-6"/>
          <w:sz w:val="24"/>
        </w:rPr>
        <w:t>（五） 投标报价</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本次投标采用一年定期存款年利率报价。按“央行基准利率+基点”方式填报上浮后一年期定期存款年利率，低于央行基准利率的报价的投标将视为无效标。投标人根据自身实力进行报价，所报价格不得违反中国人民银行现行相关利率政策。</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2.投标报价是指一次性报出不得更改的价格，投标报价应按招标文件中相关附表格式填写。</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3.投标文件只允许有一个报价，有选择的报价将不予接受。</w:t>
      </w:r>
    </w:p>
    <w:p>
      <w:pPr>
        <w:pStyle w:val="5"/>
        <w:widowControl w:val="0"/>
        <w:numPr>
          <w:ilvl w:val="0"/>
          <w:numId w:val="0"/>
        </w:numPr>
        <w:spacing w:afterLines="0" w:line="360" w:lineRule="auto"/>
        <w:ind w:left="327" w:hanging="327" w:hangingChars="143"/>
        <w:rPr>
          <w:rFonts w:hint="eastAsia" w:ascii="宋体" w:hAnsi="宋体" w:eastAsia="宋体" w:cs="宋体"/>
          <w:b/>
          <w:spacing w:val="-6"/>
          <w:kern w:val="2"/>
          <w:szCs w:val="24"/>
        </w:rPr>
      </w:pPr>
      <w:r>
        <w:rPr>
          <w:rFonts w:hint="eastAsia" w:ascii="宋体" w:hAnsi="宋体" w:eastAsia="宋体" w:cs="宋体"/>
          <w:b/>
          <w:spacing w:val="-6"/>
          <w:kern w:val="2"/>
          <w:szCs w:val="24"/>
        </w:rPr>
        <w:t>（六） 投标有效期</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▲1.从提交投标文件的截止之日起90天。</w:t>
      </w:r>
    </w:p>
    <w:p>
      <w:pPr>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2.在原投标有效期满之前，如果出现特殊情况，招标人或招标代理机构以书面形式通知投标人延长投标有效期。</w:t>
      </w:r>
    </w:p>
    <w:p>
      <w:pPr>
        <w:spacing w:line="360" w:lineRule="auto"/>
        <w:rPr>
          <w:rFonts w:hint="eastAsia" w:ascii="宋体" w:hAnsi="宋体" w:eastAsia="宋体" w:cs="宋体"/>
          <w:b/>
          <w:spacing w:val="-6"/>
          <w:sz w:val="24"/>
        </w:rPr>
      </w:pPr>
      <w:r>
        <w:rPr>
          <w:rFonts w:hint="eastAsia" w:ascii="宋体" w:hAnsi="宋体" w:eastAsia="宋体" w:cs="宋体"/>
          <w:b/>
          <w:spacing w:val="-6"/>
          <w:sz w:val="24"/>
        </w:rPr>
        <w:t>（七） 投标无效的情形</w:t>
      </w:r>
    </w:p>
    <w:p>
      <w:pPr>
        <w:widowControl/>
        <w:spacing w:line="360" w:lineRule="auto"/>
        <w:ind w:firstLine="398" w:firstLineChars="200"/>
        <w:jc w:val="left"/>
        <w:rPr>
          <w:rFonts w:hint="eastAsia" w:ascii="宋体" w:hAnsi="宋体" w:eastAsia="宋体" w:cs="宋体"/>
          <w:b/>
          <w:spacing w:val="-6"/>
          <w:sz w:val="21"/>
          <w:szCs w:val="21"/>
        </w:rPr>
      </w:pPr>
      <w:r>
        <w:rPr>
          <w:rFonts w:hint="eastAsia" w:ascii="宋体" w:hAnsi="宋体" w:eastAsia="宋体" w:cs="宋体"/>
          <w:b/>
          <w:spacing w:val="-6"/>
          <w:sz w:val="21"/>
          <w:szCs w:val="21"/>
        </w:rPr>
        <w:t>1.在资格审查时，如发现下列情形之一的，投标文件将被视为无效：</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（1）资格证明材料不全的，或者不符合招标文件要求的；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（2）投标人不具备招标文件中规定的资格要求的。</w:t>
      </w:r>
    </w:p>
    <w:p>
      <w:pPr>
        <w:spacing w:line="360" w:lineRule="auto"/>
        <w:ind w:firstLine="398" w:firstLineChars="200"/>
        <w:rPr>
          <w:rFonts w:hint="eastAsia" w:ascii="宋体" w:hAnsi="宋体" w:eastAsia="宋体" w:cs="宋体"/>
          <w:b/>
          <w:spacing w:val="-6"/>
          <w:sz w:val="21"/>
          <w:szCs w:val="21"/>
        </w:rPr>
      </w:pPr>
      <w:r>
        <w:rPr>
          <w:rFonts w:hint="eastAsia" w:ascii="宋体" w:hAnsi="宋体" w:eastAsia="宋体" w:cs="宋体"/>
          <w:b/>
          <w:spacing w:val="-6"/>
          <w:sz w:val="21"/>
          <w:szCs w:val="21"/>
        </w:rPr>
        <w:t>2.在符合性审查、商务和技术评审时，如发现下列情形之一的，投标文件将被视为无效：</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（1）投标文件未按要求签署、盖章的；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（2）未提供或未按要求提供投标函、企业负责人资格证明书、企业负责人授权委托书、投标声明书；</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（3）明显不符合招标文件要求，或者与招标文件中标“▲”的项目发生实质性偏离的；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（4）投标文件含有招标人不能接受的附加条件的；</w:t>
      </w:r>
    </w:p>
    <w:p>
      <w:pPr>
        <w:widowControl/>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（5）法律、法规和招标文件规定的其他无效情形。</w:t>
      </w:r>
    </w:p>
    <w:p>
      <w:pPr>
        <w:widowControl/>
        <w:spacing w:line="360" w:lineRule="auto"/>
        <w:ind w:firstLine="398" w:firstLineChars="200"/>
        <w:jc w:val="left"/>
        <w:rPr>
          <w:rFonts w:hint="eastAsia" w:ascii="宋体" w:hAnsi="宋体" w:eastAsia="宋体" w:cs="宋体"/>
          <w:b/>
          <w:spacing w:val="-6"/>
          <w:sz w:val="21"/>
          <w:szCs w:val="21"/>
        </w:rPr>
      </w:pPr>
      <w:r>
        <w:rPr>
          <w:rFonts w:hint="eastAsia" w:ascii="宋体" w:hAnsi="宋体" w:eastAsia="宋体" w:cs="宋体"/>
          <w:b/>
          <w:spacing w:val="-6"/>
          <w:sz w:val="21"/>
          <w:szCs w:val="21"/>
        </w:rPr>
        <w:t>3.在报价评审时，如发现下列情形之一的，投标文件将被视为无效：</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（1）未按照招标文件要求报价的；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（2）投标报价具有选择性，或者开标价格与投标文件承诺的优惠（折扣）价格不一致的；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（3）定期存款利率低于相同期限基准存款利率和违反国家利率政策规定的。</w:t>
      </w:r>
    </w:p>
    <w:p>
      <w:pPr>
        <w:widowControl/>
        <w:spacing w:line="360" w:lineRule="auto"/>
        <w:ind w:firstLine="398" w:firstLineChars="200"/>
        <w:jc w:val="left"/>
        <w:rPr>
          <w:rFonts w:hint="eastAsia" w:ascii="宋体" w:hAnsi="宋体" w:eastAsia="宋体" w:cs="宋体"/>
          <w:b/>
          <w:spacing w:val="-6"/>
          <w:sz w:val="21"/>
          <w:szCs w:val="21"/>
        </w:rPr>
      </w:pPr>
      <w:r>
        <w:rPr>
          <w:rFonts w:hint="eastAsia" w:ascii="宋体" w:hAnsi="宋体" w:eastAsia="宋体" w:cs="宋体"/>
          <w:b/>
          <w:spacing w:val="-6"/>
          <w:sz w:val="21"/>
          <w:szCs w:val="21"/>
        </w:rPr>
        <w:t>4.有下列情形之一的，视为投标人串通投标，其投标无效，由招标人或招标代理机构上报监督管理部门，视情列入不良行为记录名单，在一至三年内禁止参加采购活动：</w:t>
      </w:r>
    </w:p>
    <w:p>
      <w:pPr>
        <w:widowControl/>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（1）不同投标人的投标文件由同一单位或者个人编制；</w:t>
      </w:r>
    </w:p>
    <w:p>
      <w:pPr>
        <w:widowControl/>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（2）不同投标人委托同一单位或者个人办理投标事宜；</w:t>
      </w:r>
    </w:p>
    <w:p>
      <w:pPr>
        <w:widowControl/>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（3）不同投标人的投标文件载明的项目管理成员或者联系人员为同一人；</w:t>
      </w:r>
    </w:p>
    <w:p>
      <w:pPr>
        <w:widowControl/>
        <w:spacing w:line="360" w:lineRule="auto"/>
        <w:ind w:firstLine="396" w:firstLineChars="200"/>
        <w:jc w:val="left"/>
        <w:rPr>
          <w:rFonts w:hint="eastAsia" w:ascii="宋体" w:hAnsi="宋体" w:eastAsia="宋体" w:cs="宋体"/>
          <w:spacing w:val="-6"/>
          <w:sz w:val="21"/>
          <w:szCs w:val="21"/>
        </w:rPr>
      </w:pPr>
      <w:r>
        <w:rPr>
          <w:rFonts w:hint="eastAsia" w:ascii="宋体" w:hAnsi="宋体" w:eastAsia="宋体" w:cs="宋体"/>
          <w:spacing w:val="-6"/>
          <w:sz w:val="21"/>
          <w:szCs w:val="21"/>
        </w:rPr>
        <w:t>（4）不同投标人的投标文件异常一致或者投标报价呈规律性差异；</w:t>
      </w:r>
    </w:p>
    <w:p>
      <w:pPr>
        <w:widowControl/>
        <w:spacing w:line="360" w:lineRule="auto"/>
        <w:ind w:firstLine="396" w:firstLineChars="200"/>
        <w:jc w:val="left"/>
        <w:rPr>
          <w:rFonts w:hint="eastAsia" w:ascii="宋体" w:hAnsi="宋体" w:eastAsia="宋体" w:cs="宋体"/>
          <w:spacing w:val="-6"/>
          <w:sz w:val="21"/>
          <w:szCs w:val="21"/>
          <w:lang w:eastAsia="zh-CN"/>
        </w:rPr>
      </w:pPr>
      <w:r>
        <w:rPr>
          <w:rFonts w:hint="eastAsia" w:ascii="宋体" w:hAnsi="宋体" w:eastAsia="宋体" w:cs="宋体"/>
          <w:spacing w:val="-6"/>
          <w:sz w:val="21"/>
          <w:szCs w:val="21"/>
        </w:rPr>
        <w:t>（5）不同投标人的投标文件相互混装</w:t>
      </w:r>
      <w:r>
        <w:rPr>
          <w:rFonts w:hint="eastAsia" w:ascii="宋体" w:hAnsi="宋体" w:cs="宋体"/>
          <w:spacing w:val="-6"/>
          <w:sz w:val="21"/>
          <w:szCs w:val="21"/>
          <w:lang w:eastAsia="zh-CN"/>
        </w:rPr>
        <w:t>。</w:t>
      </w:r>
    </w:p>
    <w:p>
      <w:pPr>
        <w:widowControl/>
        <w:spacing w:line="360" w:lineRule="auto"/>
        <w:ind w:firstLine="398" w:firstLineChars="200"/>
        <w:jc w:val="center"/>
        <w:outlineLvl w:val="1"/>
        <w:rPr>
          <w:rFonts w:hint="eastAsia" w:ascii="宋体" w:hAnsi="宋体" w:eastAsia="宋体" w:cs="宋体"/>
          <w:b/>
          <w:spacing w:val="-6"/>
          <w:sz w:val="32"/>
          <w:szCs w:val="32"/>
        </w:rPr>
      </w:pPr>
      <w:r>
        <w:rPr>
          <w:rFonts w:hint="eastAsia" w:ascii="宋体" w:hAnsi="宋体" w:eastAsia="宋体" w:cs="宋体"/>
          <w:b/>
          <w:spacing w:val="-6"/>
          <w:sz w:val="21"/>
          <w:szCs w:val="21"/>
        </w:rPr>
        <w:br w:type="page"/>
      </w:r>
      <w:r>
        <w:rPr>
          <w:rFonts w:hint="eastAsia" w:ascii="宋体" w:hAnsi="宋体" w:eastAsia="宋体" w:cs="宋体"/>
          <w:b/>
          <w:spacing w:val="-6"/>
          <w:sz w:val="32"/>
          <w:szCs w:val="32"/>
        </w:rPr>
        <w:t>四、开标</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（一） 开标准备</w:t>
      </w:r>
    </w:p>
    <w:p>
      <w:pPr>
        <w:pStyle w:val="2"/>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采购组织机构将按照招标文件规定的时间通过“政府采购云平台”组织在线开标，所有供应商均应当准时在线参加。</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（二） 开标程序</w:t>
      </w:r>
    </w:p>
    <w:p>
      <w:pPr>
        <w:pStyle w:val="2"/>
        <w:spacing w:line="360" w:lineRule="auto"/>
        <w:ind w:firstLine="396" w:firstLineChars="200"/>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1.到投标截止时间，递交响应文件的投标人少于</w:t>
      </w:r>
      <w:r>
        <w:rPr>
          <w:rFonts w:hint="eastAsia" w:ascii="宋体" w:hAnsi="宋体" w:eastAsia="宋体" w:cs="宋体"/>
          <w:color w:val="auto"/>
          <w:spacing w:val="-6"/>
          <w:sz w:val="21"/>
          <w:szCs w:val="21"/>
          <w:highlight w:val="none"/>
          <w:lang w:val="en-US" w:eastAsia="zh-CN"/>
        </w:rPr>
        <w:t>9</w:t>
      </w:r>
      <w:r>
        <w:rPr>
          <w:rFonts w:hint="eastAsia" w:ascii="宋体" w:hAnsi="宋体" w:eastAsia="宋体" w:cs="宋体"/>
          <w:color w:val="auto"/>
          <w:spacing w:val="-6"/>
          <w:sz w:val="21"/>
          <w:szCs w:val="21"/>
          <w:highlight w:val="none"/>
        </w:rPr>
        <w:t>家的，招标人将依法重新组织招标。评标期间，如通过</w:t>
      </w:r>
      <w:r>
        <w:rPr>
          <w:rFonts w:hint="eastAsia" w:ascii="宋体" w:hAnsi="宋体" w:eastAsia="宋体" w:cs="宋体"/>
          <w:bCs/>
          <w:color w:val="auto"/>
          <w:spacing w:val="-6"/>
          <w:sz w:val="21"/>
          <w:szCs w:val="21"/>
          <w:highlight w:val="none"/>
        </w:rPr>
        <w:t>资格审查、</w:t>
      </w:r>
      <w:r>
        <w:rPr>
          <w:rFonts w:hint="eastAsia" w:ascii="宋体" w:hAnsi="宋体" w:eastAsia="宋体" w:cs="宋体"/>
          <w:color w:val="auto"/>
          <w:spacing w:val="-6"/>
          <w:sz w:val="21"/>
          <w:szCs w:val="21"/>
          <w:highlight w:val="none"/>
        </w:rPr>
        <w:t>符合性审查的有效投标人少于</w:t>
      </w:r>
      <w:r>
        <w:rPr>
          <w:rFonts w:hint="eastAsia" w:ascii="宋体" w:hAnsi="宋体" w:eastAsia="宋体" w:cs="宋体"/>
          <w:color w:val="auto"/>
          <w:spacing w:val="-6"/>
          <w:sz w:val="21"/>
          <w:szCs w:val="21"/>
          <w:highlight w:val="none"/>
          <w:lang w:val="en-US" w:eastAsia="zh-CN"/>
        </w:rPr>
        <w:t>9</w:t>
      </w:r>
      <w:r>
        <w:rPr>
          <w:rFonts w:hint="eastAsia" w:ascii="宋体" w:hAnsi="宋体" w:eastAsia="宋体" w:cs="宋体"/>
          <w:color w:val="auto"/>
          <w:spacing w:val="-6"/>
          <w:sz w:val="21"/>
          <w:szCs w:val="21"/>
          <w:highlight w:val="none"/>
        </w:rPr>
        <w:t>家的，招标人将重新组织招标。</w:t>
      </w:r>
    </w:p>
    <w:p>
      <w:pPr>
        <w:pStyle w:val="2"/>
        <w:spacing w:line="360" w:lineRule="auto"/>
        <w:ind w:firstLine="396" w:firstLineChars="200"/>
        <w:rPr>
          <w:rFonts w:hint="eastAsia" w:ascii="宋体" w:hAnsi="宋体" w:eastAsia="宋体" w:cs="宋体"/>
          <w:color w:val="auto"/>
          <w:spacing w:val="-6"/>
          <w:sz w:val="21"/>
          <w:szCs w:val="21"/>
          <w:highlight w:val="none"/>
        </w:rPr>
      </w:pPr>
      <w:r>
        <w:rPr>
          <w:rFonts w:hint="eastAsia" w:ascii="宋体" w:hAnsi="宋体" w:eastAsia="宋体" w:cs="宋体"/>
          <w:color w:val="auto"/>
          <w:spacing w:val="-6"/>
          <w:sz w:val="21"/>
          <w:szCs w:val="21"/>
          <w:highlight w:val="none"/>
        </w:rPr>
        <w:t>2.所有的开标流程按照政采云平台关于公款竞争性存放的操作流程进行开标程序。</w:t>
      </w:r>
    </w:p>
    <w:p>
      <w:pPr>
        <w:pStyle w:val="12"/>
        <w:spacing w:beforeLines="0" w:afterLines="0" w:line="360" w:lineRule="auto"/>
        <w:jc w:val="center"/>
        <w:outlineLvl w:val="1"/>
        <w:rPr>
          <w:rFonts w:hint="eastAsia" w:ascii="宋体" w:hAnsi="宋体" w:eastAsia="宋体" w:cs="宋体"/>
          <w:b/>
          <w:spacing w:val="-6"/>
          <w:sz w:val="32"/>
          <w:szCs w:val="32"/>
        </w:rPr>
      </w:pPr>
      <w:r>
        <w:rPr>
          <w:rFonts w:hint="eastAsia" w:ascii="宋体" w:hAnsi="宋体" w:eastAsia="宋体" w:cs="宋体"/>
          <w:b/>
          <w:spacing w:val="-6"/>
          <w:sz w:val="32"/>
          <w:szCs w:val="32"/>
        </w:rPr>
        <w:br w:type="page"/>
      </w:r>
      <w:r>
        <w:rPr>
          <w:rFonts w:hint="eastAsia" w:ascii="宋体" w:hAnsi="宋体" w:eastAsia="宋体" w:cs="宋体"/>
          <w:b/>
          <w:spacing w:val="-6"/>
          <w:sz w:val="32"/>
          <w:szCs w:val="32"/>
        </w:rPr>
        <w:t>五、评  标</w:t>
      </w:r>
    </w:p>
    <w:p>
      <w:pPr>
        <w:spacing w:line="360" w:lineRule="auto"/>
        <w:rPr>
          <w:rFonts w:hint="eastAsia" w:ascii="宋体" w:hAnsi="宋体" w:eastAsia="宋体" w:cs="宋体"/>
          <w:b/>
          <w:spacing w:val="-6"/>
          <w:sz w:val="24"/>
        </w:rPr>
      </w:pPr>
      <w:r>
        <w:rPr>
          <w:rFonts w:hint="eastAsia" w:ascii="宋体" w:hAnsi="宋体" w:eastAsia="宋体" w:cs="宋体"/>
          <w:b/>
          <w:spacing w:val="-6"/>
          <w:sz w:val="24"/>
        </w:rPr>
        <w:t>（一） 组建评标委员会</w:t>
      </w:r>
    </w:p>
    <w:p>
      <w:pPr>
        <w:pStyle w:val="12"/>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本项目评标委员会依据相关法律法规组建，成员人数为5人</w:t>
      </w:r>
      <w:r>
        <w:rPr>
          <w:rFonts w:hint="eastAsia" w:ascii="宋体" w:hAnsi="宋体" w:eastAsia="宋体" w:cs="宋体"/>
          <w:spacing w:val="-6"/>
          <w:sz w:val="21"/>
          <w:szCs w:val="21"/>
          <w:lang w:val="en-US" w:eastAsia="zh-CN"/>
        </w:rPr>
        <w:t>及以上单数</w:t>
      </w:r>
      <w:r>
        <w:rPr>
          <w:rFonts w:hint="eastAsia" w:ascii="宋体" w:hAnsi="宋体" w:eastAsia="宋体" w:cs="宋体"/>
          <w:spacing w:val="-6"/>
          <w:sz w:val="21"/>
          <w:szCs w:val="21"/>
        </w:rPr>
        <w:t>。</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（二） 评标的方式</w:t>
      </w:r>
    </w:p>
    <w:p>
      <w:pPr>
        <w:pStyle w:val="2"/>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本项目采用不公开方式评标，评标的依据为招标文件和投标文件。</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（三）评标程序</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1.形式审查</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招标代理机构工作人员协助评标委员会对投标人的资格(投标报名时已进行资格审查的除外)和投标文件的完整性、合法性等进行审查。</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2.实质审查与比较</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（1）评标委员会审查投标文件的实质性内容是否符合招标文件的实质性要求。</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评标委员会将根据投标人的投标文件进行审查、核对，如有疑问，将对投标人进行询标，投标人要向评标委员会澄清有关问题，并最终以书面形式进行答复。投标人代表拒绝澄清或者澄清的内容改变了投标文件的实质性内容的，评标委员会有权对该投标文件作出不利于投标人的评判。</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（3）评标委员会采用综合评分法评审打分，由指定专人进行计算复核。</w:t>
      </w:r>
    </w:p>
    <w:p>
      <w:pPr>
        <w:pStyle w:val="12"/>
        <w:snapToGrid w:val="0"/>
        <w:spacing w:beforeLines="0" w:afterLines="0"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（4）评分汇总，撰写评标报告。</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（四）澄清问题的形式</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对于投标文件中含义不明确、同类问题表述不一致或者有明显文字和计算错误的内容，评标委员会应当以书面形式要求投标人作出必要的澄清、说明或者补正。</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投标人的澄清、说明或者补正应当采用书面形式，并加盖公章，或者由企业负责人或其授权的代表签字。投标人的澄清、说明或者补正不得超出投标文件的范围或者改变投标文件的实质性内容。</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（五）错误修正</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投标文件如果出现计算上的错误，修正错误的原则如下：</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1.两份开标一览表投标总价不一致的，以唱标的开标一览表为准；</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2.投标文件的大写金额和小写金额不一致的，以大写金额为准；</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3.单价金额小数点有明显错位的，应以总价为准，并修改单价；</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4.对不同文字文本投标文件的解释发生异议的，以中文文本为准。</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按上述修正错误的原则及方法调整或修正投标文件的投标报价，投标人同意并签字确认后，调整后的投标报价对投标人具有约束作用。如果投标人不接受修正后的报价，则其投标将被拒绝。</w:t>
      </w:r>
    </w:p>
    <w:p>
      <w:pPr>
        <w:pStyle w:val="2"/>
        <w:spacing w:line="360" w:lineRule="auto"/>
        <w:ind w:firstLine="0"/>
        <w:rPr>
          <w:rFonts w:hint="eastAsia" w:ascii="宋体" w:hAnsi="宋体" w:eastAsia="宋体" w:cs="宋体"/>
          <w:b/>
          <w:spacing w:val="-6"/>
          <w:sz w:val="24"/>
          <w:szCs w:val="24"/>
        </w:rPr>
      </w:pPr>
      <w:r>
        <w:rPr>
          <w:rFonts w:hint="eastAsia" w:ascii="宋体" w:hAnsi="宋体" w:eastAsia="宋体" w:cs="宋体"/>
          <w:b/>
          <w:spacing w:val="-6"/>
          <w:sz w:val="24"/>
          <w:szCs w:val="24"/>
        </w:rPr>
        <w:t>（六）评标原则和评标办法</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评标委员会成员应当按照客观、公正、审慎的原则，根据招标文件规定的评标程序、评标方法和评标标准进行独立评审。招标文件内容违反国家有关强制性规定的，评标委员会应当停止评标并向招标人或者招标代理机构说明情况。</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2.评标中因评标委员会成员缺席、回避或者健康等特殊原因导致评标委员会组成不符合规定的，依法补足后继续评标。被更换的评标委员会成员所作出的评标意见无效。</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3.评标委员会成员对需要共同认定的事项存在争议的，应当按照少数服从多数的原则作出结论。持不同意见的评标委员会成员应当在评标报告上签署不同意见及理由，否则视为同意评标报告。</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4.评标办法。本项目评标办法是综合评分法，具体评标内容及评分标准等详见《第四章：评标办法及评分标准》。</w:t>
      </w:r>
    </w:p>
    <w:p>
      <w:pPr>
        <w:spacing w:line="360" w:lineRule="auto"/>
        <w:rPr>
          <w:rFonts w:hint="eastAsia" w:ascii="宋体" w:hAnsi="宋体" w:eastAsia="宋体" w:cs="宋体"/>
          <w:b/>
          <w:spacing w:val="-6"/>
          <w:sz w:val="24"/>
        </w:rPr>
      </w:pPr>
      <w:r>
        <w:rPr>
          <w:rFonts w:hint="eastAsia" w:ascii="宋体" w:hAnsi="宋体" w:eastAsia="宋体" w:cs="宋体"/>
          <w:b/>
          <w:spacing w:val="-6"/>
          <w:sz w:val="24"/>
        </w:rPr>
        <w:t>（七） 定 标</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招标代理机构自评审结束之日起2个工作日内将评审报告送交招标人。招标人收到评审报告之日起5个工作日内在评审报告推荐的中标候选人中按顺序确定中标人，招标人将根据评选委员会提交的评审报告及推荐的中标候选人，</w:t>
      </w:r>
      <w:r>
        <w:rPr>
          <w:rFonts w:hint="eastAsia" w:ascii="宋体" w:hAnsi="宋体" w:eastAsia="宋体" w:cs="宋体"/>
          <w:color w:val="auto"/>
          <w:spacing w:val="-6"/>
          <w:sz w:val="21"/>
          <w:szCs w:val="21"/>
          <w:highlight w:val="none"/>
        </w:rPr>
        <w:t>确定</w:t>
      </w:r>
      <w:r>
        <w:rPr>
          <w:rFonts w:hint="eastAsia" w:ascii="宋体" w:hAnsi="宋体" w:eastAsia="宋体" w:cs="宋体"/>
          <w:color w:val="auto"/>
          <w:spacing w:val="-6"/>
          <w:sz w:val="21"/>
          <w:szCs w:val="21"/>
          <w:highlight w:val="none"/>
          <w:lang w:val="en-US" w:eastAsia="zh-CN"/>
        </w:rPr>
        <w:t>排名前7的</w:t>
      </w:r>
      <w:r>
        <w:rPr>
          <w:rFonts w:hint="eastAsia" w:ascii="宋体" w:hAnsi="宋体" w:eastAsia="宋体" w:cs="宋体"/>
          <w:color w:val="auto"/>
          <w:spacing w:val="-6"/>
          <w:sz w:val="21"/>
          <w:szCs w:val="21"/>
          <w:highlight w:val="none"/>
        </w:rPr>
        <w:t>为中标人</w:t>
      </w:r>
      <w:r>
        <w:rPr>
          <w:rFonts w:hint="eastAsia" w:ascii="宋体" w:hAnsi="宋体" w:eastAsia="宋体" w:cs="宋体"/>
          <w:spacing w:val="-6"/>
          <w:sz w:val="21"/>
          <w:szCs w:val="21"/>
        </w:rPr>
        <w:t>。</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2.招标代理机构自中标人确定之日起2个工作日内，发出中标通知书，并在浙江政府采购网</w:t>
      </w:r>
      <w:r>
        <w:rPr>
          <w:rFonts w:hint="eastAsia" w:ascii="宋体" w:hAnsi="宋体" w:eastAsia="宋体" w:cs="宋体"/>
          <w:sz w:val="21"/>
          <w:szCs w:val="21"/>
        </w:rPr>
        <w:t>（</w:t>
      </w:r>
      <w:r>
        <w:rPr>
          <w:rFonts w:hint="eastAsia" w:ascii="宋体" w:hAnsi="宋体" w:eastAsia="宋体" w:cs="宋体"/>
        </w:rPr>
        <w:fldChar w:fldCharType="begin"/>
      </w:r>
      <w:r>
        <w:rPr>
          <w:rFonts w:hint="eastAsia" w:ascii="宋体" w:hAnsi="宋体" w:eastAsia="宋体" w:cs="宋体"/>
        </w:rPr>
        <w:instrText xml:space="preserve"> HYPERLINK "http://www.zjzfcg.gov.cn/" </w:instrText>
      </w:r>
      <w:r>
        <w:rPr>
          <w:rFonts w:hint="eastAsia" w:ascii="宋体" w:hAnsi="宋体" w:eastAsia="宋体" w:cs="宋体"/>
        </w:rPr>
        <w:fldChar w:fldCharType="separate"/>
      </w:r>
      <w:r>
        <w:rPr>
          <w:rFonts w:hint="eastAsia" w:ascii="宋体" w:hAnsi="宋体" w:eastAsia="宋体" w:cs="宋体"/>
          <w:sz w:val="21"/>
          <w:szCs w:val="21"/>
        </w:rPr>
        <w:t>http://www.zjzfcg.gov.cn</w:t>
      </w:r>
      <w:r>
        <w:rPr>
          <w:rFonts w:hint="eastAsia" w:ascii="宋体" w:hAnsi="宋体" w:eastAsia="宋体" w:cs="宋体"/>
          <w:sz w:val="21"/>
          <w:szCs w:val="21"/>
        </w:rPr>
        <w:fldChar w:fldCharType="end"/>
      </w:r>
      <w:r>
        <w:rPr>
          <w:rFonts w:hint="eastAsia" w:ascii="宋体" w:hAnsi="宋体" w:eastAsia="宋体" w:cs="宋体"/>
          <w:sz w:val="21"/>
          <w:szCs w:val="21"/>
        </w:rPr>
        <w:t>）等相关网站或媒体</w:t>
      </w:r>
      <w:r>
        <w:rPr>
          <w:rFonts w:hint="eastAsia" w:ascii="宋体" w:hAnsi="宋体" w:eastAsia="宋体" w:cs="宋体"/>
          <w:spacing w:val="-6"/>
          <w:sz w:val="21"/>
          <w:szCs w:val="21"/>
        </w:rPr>
        <w:t>上公告中标结果。</w:t>
      </w:r>
    </w:p>
    <w:p>
      <w:pPr>
        <w:spacing w:line="360" w:lineRule="auto"/>
        <w:rPr>
          <w:rFonts w:hint="eastAsia" w:ascii="宋体" w:hAnsi="宋体" w:eastAsia="宋体" w:cs="宋体"/>
          <w:spacing w:val="-6"/>
          <w:sz w:val="24"/>
        </w:rPr>
      </w:pPr>
      <w:r>
        <w:rPr>
          <w:rFonts w:hint="eastAsia" w:ascii="宋体" w:hAnsi="宋体" w:eastAsia="宋体" w:cs="宋体"/>
          <w:b/>
          <w:bCs/>
          <w:spacing w:val="-6"/>
          <w:sz w:val="24"/>
        </w:rPr>
        <w:t>（八） 合同授予</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招标人应当自中标通知书发出之日起30日内，按照招标文件和中标人投标文件的规定，与中标人签订书面合同。所签订的合同不得对招标文件确定的事项和中标人投标文件作实质性修改。招标人不得向中标人提出任何不合理的要求作为签订合同的条件。</w:t>
      </w:r>
    </w:p>
    <w:p>
      <w:pPr>
        <w:spacing w:line="360" w:lineRule="auto"/>
        <w:ind w:firstLine="398" w:firstLineChars="200"/>
        <w:jc w:val="center"/>
        <w:outlineLvl w:val="1"/>
        <w:rPr>
          <w:rFonts w:hint="eastAsia" w:ascii="宋体" w:hAnsi="宋体" w:eastAsia="宋体" w:cs="宋体"/>
          <w:sz w:val="24"/>
        </w:rPr>
      </w:pPr>
      <w:r>
        <w:rPr>
          <w:rFonts w:hint="eastAsia" w:ascii="宋体" w:hAnsi="宋体" w:eastAsia="宋体" w:cs="宋体"/>
          <w:b/>
          <w:bCs/>
          <w:spacing w:val="-6"/>
          <w:sz w:val="21"/>
          <w:szCs w:val="21"/>
        </w:rPr>
        <w:br w:type="page"/>
      </w:r>
      <w:r>
        <w:rPr>
          <w:rFonts w:hint="eastAsia" w:ascii="宋体" w:hAnsi="宋体" w:eastAsia="宋体" w:cs="宋体"/>
          <w:b/>
          <w:spacing w:val="-6"/>
          <w:sz w:val="32"/>
          <w:szCs w:val="32"/>
        </w:rPr>
        <w:t>六、可中止电子交易活动的情形</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采购过程中出现以下情形，导致电子交易平台无法正常运行，或者无法保证电子交易的公平、公正和安全时，采购代理机构可中止电子交易活动：</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1.电子交易平台发生故障而无法登录访问的；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2.电子交易平台应用或数据库出现错误，不能进行正常操作的；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3.电子交易平台发现严重安全漏洞，有潜在泄密危险的；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4.病毒发作导致不能进行正常操作的；</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5.其他无法保证电子交易的公平、公正和安全的情况。</w:t>
      </w:r>
    </w:p>
    <w:p>
      <w:pPr>
        <w:spacing w:line="360" w:lineRule="auto"/>
        <w:ind w:firstLine="396" w:firstLineChars="200"/>
        <w:rPr>
          <w:rFonts w:hint="eastAsia" w:ascii="宋体" w:hAnsi="宋体" w:eastAsia="宋体" w:cs="宋体"/>
          <w:spacing w:val="-6"/>
          <w:sz w:val="21"/>
          <w:szCs w:val="21"/>
        </w:rPr>
      </w:pPr>
      <w:r>
        <w:rPr>
          <w:rFonts w:hint="eastAsia" w:ascii="宋体" w:hAnsi="宋体" w:eastAsia="宋体" w:cs="宋体"/>
          <w:spacing w:val="-6"/>
          <w:sz w:val="21"/>
          <w:szCs w:val="21"/>
        </w:rPr>
        <w:t>出现前款规定情形，不影响采购公平、公正性的，采购代理机构可以待上述情形消除后继续组织电子交易活动；影响或可能影响采购公平、公正性的，应当重新采购。</w:t>
      </w:r>
    </w:p>
    <w:p>
      <w:pPr>
        <w:spacing w:line="360" w:lineRule="auto"/>
        <w:rPr>
          <w:rFonts w:hint="eastAsia" w:ascii="宋体" w:hAnsi="宋体" w:eastAsia="宋体" w:cs="宋体"/>
          <w:spacing w:val="-6"/>
          <w:sz w:val="21"/>
          <w:szCs w:val="21"/>
        </w:rPr>
      </w:pPr>
      <w:r>
        <w:rPr>
          <w:rFonts w:hint="eastAsia" w:ascii="宋体" w:hAnsi="宋体" w:eastAsia="宋体" w:cs="宋体"/>
          <w:spacing w:val="-6"/>
          <w:sz w:val="21"/>
          <w:szCs w:val="21"/>
        </w:rPr>
        <w:br w:type="page"/>
      </w:r>
    </w:p>
    <w:p>
      <w:pPr>
        <w:spacing w:line="360" w:lineRule="auto"/>
        <w:jc w:val="center"/>
        <w:outlineLvl w:val="0"/>
        <w:rPr>
          <w:rFonts w:hint="eastAsia" w:ascii="宋体" w:hAnsi="宋体" w:eastAsia="宋体" w:cs="宋体"/>
          <w:b/>
          <w:spacing w:val="-6"/>
          <w:sz w:val="21"/>
          <w:szCs w:val="21"/>
        </w:rPr>
      </w:pPr>
      <w:r>
        <w:rPr>
          <w:rFonts w:hint="eastAsia" w:ascii="宋体" w:hAnsi="宋体" w:eastAsia="宋体" w:cs="宋体"/>
          <w:b/>
          <w:sz w:val="32"/>
          <w:szCs w:val="32"/>
        </w:rPr>
        <w:t>第四章  评标办法及评分标准</w:t>
      </w:r>
    </w:p>
    <w:p>
      <w:pPr>
        <w:numPr>
          <w:ilvl w:val="0"/>
          <w:numId w:val="3"/>
        </w:numPr>
        <w:spacing w:line="360" w:lineRule="auto"/>
        <w:rPr>
          <w:rFonts w:hint="eastAsia" w:ascii="宋体" w:hAnsi="宋体" w:eastAsia="宋体" w:cs="宋体"/>
          <w:b/>
          <w:spacing w:val="-6"/>
          <w:sz w:val="21"/>
          <w:szCs w:val="21"/>
        </w:rPr>
      </w:pPr>
      <w:r>
        <w:rPr>
          <w:rFonts w:hint="eastAsia" w:ascii="宋体" w:hAnsi="宋体" w:eastAsia="宋体" w:cs="宋体"/>
          <w:b/>
          <w:spacing w:val="-6"/>
          <w:sz w:val="21"/>
          <w:szCs w:val="21"/>
        </w:rPr>
        <w:t>总则</w:t>
      </w:r>
    </w:p>
    <w:p>
      <w:pPr>
        <w:spacing w:line="360" w:lineRule="auto"/>
        <w:ind w:firstLine="396" w:firstLineChars="200"/>
        <w:rPr>
          <w:rFonts w:hint="eastAsia" w:ascii="宋体" w:hAnsi="宋体" w:eastAsia="宋体" w:cs="宋体"/>
          <w:bCs/>
          <w:spacing w:val="-6"/>
          <w:sz w:val="21"/>
          <w:szCs w:val="21"/>
        </w:rPr>
      </w:pPr>
      <w:r>
        <w:rPr>
          <w:rFonts w:hint="eastAsia" w:ascii="宋体" w:hAnsi="宋体" w:eastAsia="宋体" w:cs="宋体"/>
          <w:spacing w:val="-6"/>
          <w:sz w:val="21"/>
          <w:szCs w:val="21"/>
        </w:rPr>
        <w:t>1.投标人定期存</w:t>
      </w:r>
      <w:r>
        <w:rPr>
          <w:rFonts w:hint="eastAsia" w:ascii="宋体" w:hAnsi="宋体" w:eastAsia="宋体" w:cs="宋体"/>
          <w:bCs/>
          <w:spacing w:val="-6"/>
          <w:sz w:val="21"/>
          <w:szCs w:val="21"/>
        </w:rPr>
        <w:t>款投标利率应符合国家利率政策相关规定和浙江省市场利率定价自律机制约定范围。</w:t>
      </w:r>
    </w:p>
    <w:p>
      <w:pPr>
        <w:spacing w:line="360" w:lineRule="auto"/>
        <w:ind w:firstLine="396" w:firstLineChars="200"/>
        <w:rPr>
          <w:rFonts w:hint="eastAsia" w:ascii="宋体" w:hAnsi="宋体" w:eastAsia="宋体" w:cs="宋体"/>
          <w:bCs/>
          <w:spacing w:val="-6"/>
          <w:sz w:val="21"/>
          <w:szCs w:val="21"/>
        </w:rPr>
      </w:pPr>
      <w:r>
        <w:rPr>
          <w:rFonts w:hint="eastAsia" w:ascii="宋体" w:hAnsi="宋体" w:eastAsia="宋体" w:cs="宋体"/>
          <w:bCs/>
          <w:spacing w:val="-6"/>
          <w:sz w:val="21"/>
          <w:szCs w:val="21"/>
        </w:rPr>
        <w:t>2.采用综合评分法，总分为100分。合格投标人的评标得分为各项目汇总得分，中标资格按照评标总得分由高到低顺序排列，得分相同的，依次按定期存款利率、服务水平、经营状况、经济贡献度指标分值由高到低排序，全部相同采用抽签决定，推荐</w:t>
      </w:r>
      <w:r>
        <w:rPr>
          <w:rFonts w:hint="eastAsia" w:ascii="宋体" w:hAnsi="宋体" w:eastAsia="宋体" w:cs="宋体"/>
          <w:bCs/>
          <w:spacing w:val="-6"/>
          <w:sz w:val="21"/>
          <w:szCs w:val="21"/>
          <w:lang w:val="en-US" w:eastAsia="zh-CN"/>
        </w:rPr>
        <w:t>七</w:t>
      </w:r>
      <w:r>
        <w:rPr>
          <w:rFonts w:hint="eastAsia" w:ascii="宋体" w:hAnsi="宋体" w:eastAsia="宋体" w:cs="宋体"/>
          <w:bCs/>
          <w:spacing w:val="-6"/>
          <w:sz w:val="21"/>
          <w:szCs w:val="21"/>
        </w:rPr>
        <w:t>名中标候选人，并编写评选报告。评分过程中采用四舍五入法，并保留小数2位。</w:t>
      </w:r>
    </w:p>
    <w:p>
      <w:pPr>
        <w:spacing w:line="360" w:lineRule="auto"/>
        <w:ind w:firstLine="396" w:firstLineChars="200"/>
        <w:rPr>
          <w:rFonts w:hint="eastAsia" w:ascii="宋体" w:hAnsi="宋体" w:eastAsia="宋体" w:cs="宋体"/>
          <w:bCs/>
          <w:spacing w:val="-6"/>
          <w:sz w:val="21"/>
          <w:szCs w:val="21"/>
        </w:rPr>
      </w:pPr>
      <w:r>
        <w:rPr>
          <w:rFonts w:hint="eastAsia" w:ascii="宋体" w:hAnsi="宋体" w:eastAsia="宋体" w:cs="宋体"/>
          <w:bCs/>
          <w:spacing w:val="-6"/>
          <w:sz w:val="21"/>
          <w:szCs w:val="21"/>
        </w:rPr>
        <w:t>投标人评标综合得分=定期存款利率水平指标分值+服务水平指标分值+经营状况指标分值+经济贡献度指标分值，服务水平、经营状况、经济贡献度指标分值按照评标委员会成员的独立评分结果汇总数的算术平均分计算，计算公式为：服务水平、经营状况、经济贡献度指标分值=评标委员会所有成员评分合计数÷评标委员会人数。</w:t>
      </w:r>
    </w:p>
    <w:p>
      <w:pPr>
        <w:spacing w:line="360" w:lineRule="auto"/>
        <w:rPr>
          <w:rFonts w:hint="eastAsia" w:ascii="宋体" w:hAnsi="宋体" w:eastAsia="宋体" w:cs="宋体"/>
          <w:b/>
          <w:spacing w:val="-6"/>
          <w:sz w:val="21"/>
          <w:szCs w:val="21"/>
        </w:rPr>
      </w:pPr>
      <w:r>
        <w:rPr>
          <w:rFonts w:hint="eastAsia" w:ascii="宋体" w:hAnsi="宋体" w:eastAsia="宋体" w:cs="宋体"/>
          <w:b/>
          <w:spacing w:val="-6"/>
          <w:sz w:val="21"/>
          <w:szCs w:val="21"/>
        </w:rPr>
        <w:t>二、评标内容及标准</w:t>
      </w:r>
    </w:p>
    <w:tbl>
      <w:tblPr>
        <w:tblStyle w:val="24"/>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1143"/>
        <w:gridCol w:w="749"/>
        <w:gridCol w:w="6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175" w:type="dxa"/>
            <w:gridSpan w:val="2"/>
            <w:vAlign w:val="center"/>
          </w:tcPr>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评分项目</w:t>
            </w:r>
          </w:p>
        </w:tc>
        <w:tc>
          <w:tcPr>
            <w:tcW w:w="749" w:type="dxa"/>
            <w:vAlign w:val="center"/>
          </w:tcPr>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分值</w:t>
            </w:r>
          </w:p>
        </w:tc>
        <w:tc>
          <w:tcPr>
            <w:tcW w:w="6704" w:type="dxa"/>
            <w:vAlign w:val="center"/>
          </w:tcPr>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评标要点及说明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032" w:type="dxa"/>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利率水平指标</w:t>
            </w:r>
          </w:p>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lang w:val="en-US" w:eastAsia="zh-CN"/>
              </w:rPr>
              <w:t>15</w:t>
            </w:r>
            <w:r>
              <w:rPr>
                <w:rFonts w:hint="eastAsia" w:ascii="宋体" w:hAnsi="宋体" w:eastAsia="宋体" w:cs="宋体"/>
                <w:b/>
                <w:bCs/>
                <w:sz w:val="21"/>
                <w:szCs w:val="21"/>
                <w:highlight w:val="none"/>
              </w:rPr>
              <w:t>分</w:t>
            </w:r>
            <w:r>
              <w:rPr>
                <w:rFonts w:hint="eastAsia" w:ascii="宋体" w:hAnsi="宋体" w:eastAsia="宋体" w:cs="宋体"/>
                <w:b/>
                <w:bCs/>
                <w:sz w:val="21"/>
                <w:szCs w:val="21"/>
                <w:highlight w:val="none"/>
                <w:lang w:eastAsia="zh-CN"/>
              </w:rPr>
              <w:t>）</w:t>
            </w:r>
          </w:p>
        </w:tc>
        <w:tc>
          <w:tcPr>
            <w:tcW w:w="1143"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sz w:val="21"/>
                <w:szCs w:val="21"/>
                <w:highlight w:val="none"/>
              </w:rPr>
            </w:pPr>
            <w:r>
              <w:rPr>
                <w:rFonts w:hint="eastAsia" w:ascii="宋体" w:hAnsi="宋体" w:eastAsia="宋体" w:cs="宋体"/>
                <w:sz w:val="21"/>
                <w:szCs w:val="21"/>
              </w:rPr>
              <w:t>利率报价</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rPr>
              <w:t>15</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spacing w:val="-6"/>
                <w:sz w:val="21"/>
                <w:szCs w:val="21"/>
                <w:highlight w:val="none"/>
              </w:rPr>
            </w:pPr>
            <w:r>
              <w:rPr>
                <w:rFonts w:hint="eastAsia" w:ascii="宋体" w:hAnsi="宋体" w:eastAsia="宋体" w:cs="宋体"/>
                <w:spacing w:val="-6"/>
                <w:sz w:val="21"/>
                <w:szCs w:val="21"/>
              </w:rPr>
              <w:t>满足招标文件要求且一年定期存款年利率报价最高的为评标基准价，其他投标银行的报价得分按照下列公式计算：利率报价得分=（一年定期存款年利率/评标基准价）×15。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032" w:type="dxa"/>
            <w:vMerge w:val="restart"/>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服务水平指标</w:t>
            </w:r>
          </w:p>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lang w:val="en-US" w:eastAsia="zh-CN"/>
              </w:rPr>
              <w:t>25</w:t>
            </w:r>
            <w:r>
              <w:rPr>
                <w:rFonts w:hint="eastAsia" w:ascii="宋体" w:hAnsi="宋体" w:eastAsia="宋体" w:cs="宋体"/>
                <w:b/>
                <w:bCs/>
                <w:sz w:val="21"/>
                <w:szCs w:val="21"/>
                <w:highlight w:val="none"/>
              </w:rPr>
              <w:t>分</w:t>
            </w:r>
            <w:r>
              <w:rPr>
                <w:rFonts w:hint="eastAsia" w:ascii="宋体" w:hAnsi="宋体" w:eastAsia="宋体" w:cs="宋体"/>
                <w:b/>
                <w:bCs/>
                <w:sz w:val="21"/>
                <w:szCs w:val="21"/>
                <w:highlight w:val="none"/>
                <w:lang w:eastAsia="zh-CN"/>
              </w:rPr>
              <w:t>）</w:t>
            </w:r>
          </w:p>
        </w:tc>
        <w:tc>
          <w:tcPr>
            <w:tcW w:w="1143"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kern w:val="2"/>
                <w:sz w:val="28"/>
                <w:szCs w:val="24"/>
                <w:lang w:val="en-US" w:eastAsia="zh-CN" w:bidi="ar-SA"/>
              </w:rPr>
            </w:pPr>
            <w:r>
              <w:rPr>
                <w:rFonts w:hint="eastAsia" w:ascii="宋体" w:hAnsi="宋体" w:eastAsia="宋体" w:cs="宋体"/>
                <w:kern w:val="0"/>
                <w:sz w:val="21"/>
                <w:szCs w:val="21"/>
              </w:rPr>
              <w:t>既往服务情况</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4</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投标银行2022年以来为浙江金融职业学院提供过金融服务的，每项得1分，最高不超过4分。金融服务包括但不限于账户结算服务、代理服务、授信服务（非个人）、上门服务等对公业务方面。</w:t>
            </w:r>
            <w:r>
              <w:rPr>
                <w:rFonts w:hint="eastAsia" w:ascii="宋体" w:hAnsi="宋体" w:eastAsia="宋体" w:cs="宋体"/>
                <w:b w:val="0"/>
                <w:bCs w:val="0"/>
                <w:kern w:val="0"/>
                <w:sz w:val="21"/>
                <w:szCs w:val="21"/>
              </w:rPr>
              <w:t>（</w:t>
            </w:r>
            <w:r>
              <w:rPr>
                <w:rFonts w:hint="eastAsia" w:ascii="宋体" w:hAnsi="宋体" w:eastAsia="宋体" w:cs="宋体"/>
                <w:b w:val="0"/>
                <w:bCs w:val="0"/>
                <w:kern w:val="0"/>
                <w:sz w:val="21"/>
                <w:szCs w:val="21"/>
                <w:lang w:bidi="ar"/>
              </w:rPr>
              <w:t>需提供业务证明资料，业务资料能够识别服务时间、服务内容等要素</w:t>
            </w:r>
            <w:r>
              <w:rPr>
                <w:rFonts w:hint="eastAsia" w:ascii="宋体" w:hAnsi="宋体" w:eastAsia="宋体" w:cs="宋体"/>
                <w:b w:val="0"/>
                <w:bCs w:val="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03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lang w:eastAsia="zh-CN"/>
              </w:rPr>
            </w:pPr>
          </w:p>
        </w:tc>
        <w:tc>
          <w:tcPr>
            <w:tcW w:w="1143"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kern w:val="0"/>
                <w:sz w:val="21"/>
                <w:szCs w:val="21"/>
                <w:lang w:val="en-US" w:eastAsia="zh-CN" w:bidi="ar-SA"/>
              </w:rPr>
            </w:pPr>
            <w:r>
              <w:rPr>
                <w:rFonts w:hint="eastAsia" w:ascii="宋体" w:hAnsi="宋体" w:eastAsia="宋体" w:cs="宋体"/>
                <w:sz w:val="21"/>
                <w:szCs w:val="21"/>
              </w:rPr>
              <w:t>未来服务方案承诺</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3</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0"/>
                <w:sz w:val="21"/>
                <w:szCs w:val="21"/>
                <w:lang w:val="en-US" w:eastAsia="zh-CN" w:bidi="ar-SA"/>
              </w:rPr>
            </w:pPr>
            <w:r>
              <w:rPr>
                <w:rFonts w:hint="eastAsia" w:ascii="宋体" w:hAnsi="宋体" w:eastAsia="宋体" w:cs="宋体"/>
                <w:color w:val="000000" w:themeColor="text1"/>
                <w:kern w:val="0"/>
                <w:sz w:val="21"/>
                <w:szCs w:val="21"/>
                <w14:textFill>
                  <w14:solidFill>
                    <w14:schemeClr w14:val="tx1"/>
                  </w14:solidFill>
                </w14:textFill>
              </w:rPr>
              <w:t>投标银行对浙江金融职业学院金融服务的具体方案及承诺，</w:t>
            </w:r>
            <w:r>
              <w:rPr>
                <w:rFonts w:hint="eastAsia" w:ascii="宋体" w:hAnsi="宋体" w:eastAsia="宋体" w:cs="宋体"/>
                <w:kern w:val="0"/>
                <w:sz w:val="21"/>
                <w:szCs w:val="21"/>
              </w:rPr>
              <w:t>包括但不限于</w:t>
            </w:r>
            <w:r>
              <w:rPr>
                <w:rFonts w:hint="eastAsia" w:ascii="宋体" w:hAnsi="宋体" w:eastAsia="宋体" w:cs="宋体"/>
                <w:color w:val="000000" w:themeColor="text1"/>
                <w:kern w:val="0"/>
                <w:sz w:val="21"/>
                <w:szCs w:val="21"/>
                <w14:textFill>
                  <w14:solidFill>
                    <w14:schemeClr w14:val="tx1"/>
                  </w14:solidFill>
                </w14:textFill>
              </w:rPr>
              <w:t>定期存款提前支取方案、指定专人负责招标人定期存款相关事项、承诺对公收费减免、如有开户，对账户的收支业务提供对账单上门服务等。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3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校企合作情况</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15</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spacing w:val="-6"/>
                <w:sz w:val="21"/>
                <w:szCs w:val="21"/>
              </w:rPr>
            </w:pPr>
            <w:r>
              <w:rPr>
                <w:rFonts w:hint="eastAsia" w:ascii="宋体" w:hAnsi="宋体" w:eastAsia="宋体" w:cs="宋体"/>
                <w:spacing w:val="-6"/>
                <w:sz w:val="21"/>
                <w:szCs w:val="21"/>
              </w:rPr>
              <w:t>1.合作基础（5分）：投标银行2022年以来为浙江金融职业学院提供过教育事业的支持。（需提供相关证明材料，不提供不得分，优得4-5分、良得2-3分、一般得0-1分）。</w:t>
            </w:r>
          </w:p>
          <w:p>
            <w:pPr>
              <w:keepNext w:val="0"/>
              <w:keepLines w:val="0"/>
              <w:suppressLineNumbers w:val="0"/>
              <w:spacing w:before="0" w:beforeAutospacing="0" w:after="0" w:afterAutospacing="0"/>
              <w:ind w:left="0" w:right="0"/>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2.合作方案（10分）：投标银行需提供支持学校教育事业发展的服务方案：方案是否具有针对性，是否具有可行性，是否深入了解招标人的需求等进行综合评分。</w:t>
            </w:r>
            <w:r>
              <w:rPr>
                <w:rFonts w:hint="eastAsia" w:ascii="宋体" w:hAnsi="宋体" w:eastAsia="宋体" w:cs="宋体"/>
                <w:spacing w:val="-6"/>
                <w:sz w:val="21"/>
                <w:szCs w:val="21"/>
              </w:rPr>
              <w:t>（需提供相关合作方案，不提供不得分，优得6-10分、良得3-5分、一般得0-2分）。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3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kern w:val="0"/>
                <w:sz w:val="21"/>
                <w:szCs w:val="21"/>
                <w:lang w:val="en-US" w:eastAsia="zh-CN" w:bidi="ar-SA"/>
              </w:rPr>
            </w:pPr>
            <w:r>
              <w:rPr>
                <w:rFonts w:hint="eastAsia" w:ascii="宋体" w:hAnsi="宋体" w:eastAsia="宋体" w:cs="宋体"/>
                <w:color w:val="000000" w:themeColor="text1"/>
                <w:kern w:val="0"/>
                <w:sz w:val="21"/>
                <w:szCs w:val="21"/>
                <w14:textFill>
                  <w14:solidFill>
                    <w14:schemeClr w14:val="tx1"/>
                  </w14:solidFill>
                </w14:textFill>
              </w:rPr>
              <w:t>省级预算单位服务能力</w:t>
            </w:r>
          </w:p>
        </w:tc>
        <w:tc>
          <w:tcPr>
            <w:tcW w:w="749"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kern w:val="0"/>
                <w:sz w:val="21"/>
                <w:szCs w:val="21"/>
                <w:lang w:val="en-US" w:eastAsia="zh-CN" w:bidi="ar-SA"/>
              </w:rPr>
            </w:pPr>
            <w:r>
              <w:rPr>
                <w:rFonts w:hint="eastAsia" w:ascii="宋体" w:hAnsi="宋体" w:eastAsia="宋体" w:cs="宋体"/>
                <w:color w:val="000000" w:themeColor="text1"/>
                <w:kern w:val="0"/>
                <w:sz w:val="21"/>
                <w:szCs w:val="21"/>
                <w14:textFill>
                  <w14:solidFill>
                    <w14:schemeClr w14:val="tx1"/>
                  </w14:solidFill>
                </w14:textFill>
              </w:rPr>
              <w:t>1</w:t>
            </w:r>
          </w:p>
        </w:tc>
        <w:tc>
          <w:tcPr>
            <w:tcW w:w="6704" w:type="dxa"/>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color w:val="000000" w:themeColor="text1"/>
                <w:kern w:val="0"/>
                <w:sz w:val="21"/>
                <w:szCs w:val="21"/>
                <w14:textFill>
                  <w14:solidFill>
                    <w14:schemeClr w14:val="tx1"/>
                  </w14:solidFill>
                </w14:textFill>
              </w:rPr>
              <w:t>根据浙江省财政厅2023年度省级财政国库集中支付代理银行综合考核情况评分，考核等次为“优”得1分，其他等次不得分。（需提供证明材料，未提供的不得分）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jc w:val="center"/>
        </w:trPr>
        <w:tc>
          <w:tcPr>
            <w:tcW w:w="103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风险保障方案</w:t>
            </w:r>
          </w:p>
        </w:tc>
        <w:tc>
          <w:tcPr>
            <w:tcW w:w="749"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投标银行安全保障、财务稳健保障与风险控制方案情况评分，未提供不得分。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032" w:type="dxa"/>
            <w:vMerge w:val="restart"/>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经营状况指标</w:t>
            </w:r>
          </w:p>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30分</w:t>
            </w:r>
            <w:r>
              <w:rPr>
                <w:rFonts w:hint="eastAsia" w:ascii="宋体" w:hAnsi="宋体" w:eastAsia="宋体" w:cs="宋体"/>
                <w:b/>
                <w:bCs/>
                <w:sz w:val="21"/>
                <w:szCs w:val="21"/>
                <w:highlight w:val="none"/>
                <w:lang w:eastAsia="zh-CN"/>
              </w:rPr>
              <w:t>）</w:t>
            </w:r>
          </w:p>
        </w:tc>
        <w:tc>
          <w:tcPr>
            <w:tcW w:w="1143"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资产质量</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6</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eastAsia="zh-CN" w:bidi="ar-SA"/>
              </w:rPr>
            </w:pPr>
            <w:r>
              <w:rPr>
                <w:rFonts w:hint="eastAsia" w:ascii="宋体" w:hAnsi="宋体" w:eastAsia="宋体" w:cs="宋体"/>
                <w:kern w:val="0"/>
                <w:sz w:val="21"/>
                <w:szCs w:val="21"/>
              </w:rPr>
              <w:t>根据投标银行不良贷款率排名评分。</w:t>
            </w:r>
            <w:r>
              <w:rPr>
                <w:rFonts w:hint="eastAsia" w:ascii="宋体" w:hAnsi="宋体" w:eastAsia="宋体" w:cs="宋体"/>
                <w:sz w:val="21"/>
                <w:szCs w:val="21"/>
              </w:rPr>
              <w:t>排名第一得6分</w:t>
            </w:r>
            <w:r>
              <w:rPr>
                <w:rFonts w:hint="eastAsia" w:ascii="宋体" w:hAnsi="宋体" w:eastAsia="宋体" w:cs="宋体"/>
                <w:kern w:val="0"/>
                <w:sz w:val="21"/>
                <w:szCs w:val="21"/>
              </w:rPr>
              <w:t>，其余投标银行排名每降低一名相应递减0.1分，减完为止。（由浙江省财政厅提供数据）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32" w:type="dxa"/>
            <w:vMerge w:val="continue"/>
            <w:vAlign w:val="center"/>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1143" w:type="dxa"/>
            <w:vMerge w:val="restart"/>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运营状况</w:t>
            </w:r>
          </w:p>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6</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eastAsia="zh-CN" w:bidi="ar-SA"/>
              </w:rPr>
            </w:pPr>
            <w:r>
              <w:rPr>
                <w:rFonts w:hint="eastAsia" w:ascii="宋体" w:hAnsi="宋体" w:eastAsia="宋体" w:cs="宋体"/>
                <w:kern w:val="0"/>
                <w:sz w:val="21"/>
                <w:szCs w:val="21"/>
              </w:rPr>
              <w:t>根据投标银行利润总额排名评分。排名第一得6分，其余投标银行排名每降低一名相应递减0.1分，减完为止。（由浙江省财政厅提供数据）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6</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根据投标银行利润增长率排名评分。排名第一得6分，其余投标银行排名每降低一名相应递减0.1分，减完为止。（由浙江省财政厅提供数据）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偿付能力</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6</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eastAsia="zh-CN" w:bidi="ar-SA"/>
              </w:rPr>
            </w:pPr>
            <w:r>
              <w:rPr>
                <w:rFonts w:hint="eastAsia" w:ascii="宋体" w:hAnsi="宋体" w:eastAsia="宋体" w:cs="宋体"/>
                <w:kern w:val="0"/>
                <w:sz w:val="21"/>
                <w:szCs w:val="21"/>
              </w:rPr>
              <w:t>根据投标银行拨备覆盖率排名评分。排名第一得6分，其余投标银行排名每降低一名相应递减0.1分，减完为止。（由浙江省财政厅提供数据）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内部控制水平</w:t>
            </w:r>
          </w:p>
        </w:tc>
        <w:tc>
          <w:tcPr>
            <w:tcW w:w="749" w:type="dxa"/>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6</w:t>
            </w:r>
          </w:p>
        </w:tc>
        <w:tc>
          <w:tcPr>
            <w:tcW w:w="6704" w:type="dxa"/>
            <w:vAlign w:val="center"/>
          </w:tcPr>
          <w:p>
            <w:pPr>
              <w:keepNext w:val="0"/>
              <w:keepLines w:val="0"/>
              <w:suppressLineNumbers w:val="0"/>
              <w:spacing w:before="0" w:beforeAutospacing="0" w:after="0" w:afterAutospacing="0"/>
              <w:ind w:left="0" w:right="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根据投标银行央行金融机构评级排名评分。排名第1名得6分，第2名得5.9分，第3名得5.8分，第4名得5.7分，第5名得5.6分，第6名得5.5分，第7名得5.4分。（由浙江省财政厅提供数据）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032" w:type="dxa"/>
            <w:vMerge w:val="restart"/>
            <w:vAlign w:val="center"/>
          </w:tcPr>
          <w:p>
            <w:pPr>
              <w:keepNext w:val="0"/>
              <w:keepLines w:val="0"/>
              <w:pageBreakBefore w:val="0"/>
              <w:widowControl w:val="0"/>
              <w:suppressLineNumbers w:val="0"/>
              <w:kinsoku/>
              <w:wordWrap/>
              <w:overflowPunct/>
              <w:topLinePunct w:val="0"/>
              <w:bidi w:val="0"/>
              <w:adjustRightInd/>
              <w:spacing w:before="0" w:beforeAutospacing="0" w:after="0" w:afterAutospacing="0" w:line="288" w:lineRule="auto"/>
              <w:ind w:left="0" w:right="0"/>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经济贡献度指标</w:t>
            </w:r>
          </w:p>
          <w:p>
            <w:pPr>
              <w:keepNext w:val="0"/>
              <w:keepLines w:val="0"/>
              <w:pageBreakBefore w:val="0"/>
              <w:widowControl w:val="0"/>
              <w:suppressLineNumbers w:val="0"/>
              <w:kinsoku/>
              <w:wordWrap/>
              <w:overflowPunct/>
              <w:topLinePunct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r>
              <w:rPr>
                <w:rFonts w:hint="eastAsia" w:ascii="宋体" w:hAnsi="宋体" w:eastAsia="宋体" w:cs="宋体"/>
                <w:b/>
                <w:sz w:val="21"/>
                <w:szCs w:val="21"/>
                <w:highlight w:val="none"/>
              </w:rPr>
              <w:t>（30分）</w:t>
            </w:r>
          </w:p>
        </w:tc>
        <w:tc>
          <w:tcPr>
            <w:tcW w:w="1143"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支持地方经济社会发展情况</w:t>
            </w: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根据投标银行浙江省政府金融机构支持地方经济社会发展评价结果进行评分（一等奖、二等奖、三等奖、未得奖）。一等奖得2分，二等奖1.5分，三等奖1分，未得奖0分。（由浙江省财政厅提供数据）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restart"/>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支持制造业情况</w:t>
            </w:r>
          </w:p>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根据投标银行制造业贷款余额排名进行评分。排名第一得2分，其余投标银行排名每降低一名相应递减0.05分，减完为止。（由浙江省财政厅提供数据）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top"/>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根据投标银行制造业贷款余额占各项贷款余额比例增长情况排名进行评分。排名第一得2分，其余投标银行排名每降低一名相应递减0.05分，减完为止。（由浙江省财政厅提供数据）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restart"/>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助力“共同富裕”建设情况</w:t>
            </w:r>
          </w:p>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根据投标银行普惠小微企业贷款余额排名进行评分。排名第一得2分，其余投标银行排名每降低一名相应递减0.05分，减完为止。（由浙江省财政厅提供数据）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top"/>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根据投标银行普惠小微企业贷款余额占各项贷款余额比例增长情况排名进行评分。排名第一得2分，其余投标银行排名每降低一名相应递减0.05分，减完为止。（由浙江省财政厅提供数据）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根据投标银行涉农贷款余额排名进行评分。排名第一得2分，其余投标银行排名每降低一名相应递减0.05分，减完为止。（由浙江省财政厅提供数据）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top"/>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根据投标银行涉农贷款余额占各项贷款余额比例增长情况排名进行评分。排名第一得2分，其余投标银行排名每降低一名相应递减0.05分，减完为止。（由浙江省财政厅提供数据）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根据投标银行民营企业贷款余额排名进行评分。排名第一得2分，其余投标银行排名每降低一名相应递减0.05分，减完为止。（由浙江省财政厅提供数据）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根据投标银行民营企业贷款余额占各项贷款余额比例增长情况排名进行评分。排名第一得2分，其余投标银行排名每降低一名相应递减0.05分，减完为止。（由浙江省财政厅提供数据）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top"/>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sz w:val="21"/>
                <w:szCs w:val="21"/>
                <w:highlight w:val="none"/>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根据“浙里捐赠”平台捐赠情况排名进行评分。排名第一得1分，其余投标银行排名每降低一名相应递减0.02分，减完为止。（由浙江省财政厅提供数据）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restart"/>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r>
              <w:rPr>
                <w:rFonts w:hint="eastAsia" w:ascii="宋体" w:hAnsi="宋体" w:eastAsia="宋体" w:cs="宋体"/>
                <w:color w:val="auto"/>
                <w:kern w:val="0"/>
                <w:sz w:val="21"/>
                <w:szCs w:val="21"/>
                <w:highlight w:val="none"/>
              </w:rPr>
              <w:t>纳税情况</w:t>
            </w: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根据投标银行纳税总额排名进行评分。排名第一得2分，其余投标银行排名每降低一名相应递减0.05分，减完为止。（由浙江省财政厅提供数据）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p>
        </w:tc>
        <w:tc>
          <w:tcPr>
            <w:tcW w:w="749" w:type="dxa"/>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6704" w:type="dxa"/>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根据投标银行税收增长率排名进行评分。排名第一得2分，其余投标银行排名每降低一名相应递减0.05分，减完为止。（由浙江省财政厅提供数据）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restart"/>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支持科技情况</w:t>
            </w:r>
          </w:p>
        </w:tc>
        <w:tc>
          <w:tcPr>
            <w:tcW w:w="0" w:type="auto"/>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0" w:type="auto"/>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根据投标银行科技贷款余额排名进行评分。排名第一得2分，其余投标银行排名每降低一名相应递减0.05分，减完为止。（由浙江省财政厅提供数据）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0" w:type="auto"/>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w:t>
            </w:r>
          </w:p>
        </w:tc>
        <w:tc>
          <w:tcPr>
            <w:tcW w:w="0" w:type="auto"/>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根据投标银行科技贷款余额占各项贷款余额比例增长情况排名进行评分。排名第一得1分，其余投标银行排名每降低一名相应递减0.02分，减完为止。（由浙江省财政厅提供数据）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restart"/>
            <w:vAlign w:val="center"/>
          </w:tcPr>
          <w:p>
            <w:pPr>
              <w:keepNext w:val="0"/>
              <w:keepLines w:val="0"/>
              <w:suppressLineNumbers w:val="0"/>
              <w:snapToGrid w:val="0"/>
              <w:spacing w:before="0" w:beforeAutospacing="0" w:after="0" w:afterAutospacing="0" w:line="288" w:lineRule="auto"/>
              <w:ind w:left="0" w:right="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绿色金融情况</w:t>
            </w:r>
          </w:p>
        </w:tc>
        <w:tc>
          <w:tcPr>
            <w:tcW w:w="0" w:type="auto"/>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2</w:t>
            </w:r>
          </w:p>
        </w:tc>
        <w:tc>
          <w:tcPr>
            <w:tcW w:w="0" w:type="auto"/>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根据投标银行绿色贷款余额排名进行评分。排名第一得2分，其余投标银行排名每降低一名相应递减0.05分，减完为止。（由浙江省财政厅提供数据）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1143" w:type="dxa"/>
            <w:vMerge w:val="continue"/>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highlight w:val="none"/>
              </w:rPr>
            </w:pPr>
          </w:p>
        </w:tc>
        <w:tc>
          <w:tcPr>
            <w:tcW w:w="0" w:type="auto"/>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w:t>
            </w:r>
          </w:p>
        </w:tc>
        <w:tc>
          <w:tcPr>
            <w:tcW w:w="0" w:type="auto"/>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根据投标银行绿色贷款余额占各项贷款余额比例增长情况排名进行评分。排名第一得1分，其余投标银行排名每降低一名相应递减0.02分，减完为止。（由浙江省财政厅提供数据）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032" w:type="dxa"/>
            <w:vMerge w:val="continue"/>
          </w:tcPr>
          <w:p>
            <w:pPr>
              <w:keepNext w:val="0"/>
              <w:keepLines w:val="0"/>
              <w:pageBreakBefore w:val="0"/>
              <w:widowControl w:val="0"/>
              <w:suppressLineNumbers w:val="0"/>
              <w:kinsoku/>
              <w:wordWrap/>
              <w:overflowPunct/>
              <w:topLinePunct w:val="0"/>
              <w:autoSpaceDE w:val="0"/>
              <w:autoSpaceDN w:val="0"/>
              <w:bidi w:val="0"/>
              <w:adjustRightInd/>
              <w:spacing w:before="0" w:beforeAutospacing="0" w:after="0" w:afterAutospacing="0" w:line="288" w:lineRule="auto"/>
              <w:ind w:left="0" w:right="0"/>
              <w:jc w:val="center"/>
              <w:rPr>
                <w:rFonts w:hint="eastAsia" w:ascii="宋体" w:hAnsi="宋体" w:eastAsia="宋体" w:cs="宋体"/>
                <w:b/>
                <w:bCs/>
                <w:sz w:val="21"/>
                <w:szCs w:val="21"/>
                <w:highlight w:val="none"/>
              </w:rPr>
            </w:pPr>
          </w:p>
        </w:tc>
        <w:tc>
          <w:tcPr>
            <w:tcW w:w="0" w:type="auto"/>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支持浙江省公益性事业发展情况</w:t>
            </w:r>
          </w:p>
        </w:tc>
        <w:tc>
          <w:tcPr>
            <w:tcW w:w="0" w:type="auto"/>
            <w:vAlign w:val="center"/>
          </w:tcPr>
          <w:p>
            <w:pPr>
              <w:keepNext w:val="0"/>
              <w:keepLines w:val="0"/>
              <w:suppressLineNumbers w:val="0"/>
              <w:spacing w:before="0" w:beforeAutospacing="0" w:after="0" w:afterAutospacing="0"/>
              <w:ind w:left="0" w:right="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1</w:t>
            </w:r>
          </w:p>
        </w:tc>
        <w:tc>
          <w:tcPr>
            <w:tcW w:w="0" w:type="auto"/>
            <w:vAlign w:val="center"/>
          </w:tcPr>
          <w:p>
            <w:pPr>
              <w:keepNext w:val="0"/>
              <w:keepLines w:val="0"/>
              <w:suppressLineNumbers w:val="0"/>
              <w:spacing w:before="0" w:beforeAutospacing="0" w:after="0" w:afterAutospacing="0"/>
              <w:ind w:left="0" w:right="0"/>
              <w:textAlignment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根据投标银行支持浙江省公益性事业发展债务融资承销余额排名（含承办柜台发行量）进行评分。排名第一得1分，其余投标银行排名每降低一名相应递减0.02分，减完为止。（由浙江省财政厅提供数据）</w:t>
            </w:r>
          </w:p>
        </w:tc>
      </w:tr>
    </w:tbl>
    <w:p>
      <w:pPr>
        <w:spacing w:line="360" w:lineRule="auto"/>
        <w:jc w:val="center"/>
        <w:outlineLvl w:val="0"/>
        <w:rPr>
          <w:rFonts w:hint="eastAsia" w:ascii="宋体" w:hAnsi="宋体" w:eastAsia="宋体" w:cs="宋体"/>
          <w:b/>
          <w:sz w:val="21"/>
          <w:szCs w:val="21"/>
        </w:rPr>
      </w:pPr>
      <w:r>
        <w:rPr>
          <w:rFonts w:hint="eastAsia" w:ascii="宋体" w:hAnsi="宋体" w:eastAsia="宋体" w:cs="宋体"/>
          <w:b/>
          <w:bCs/>
          <w:spacing w:val="-6"/>
          <w:sz w:val="32"/>
          <w:szCs w:val="32"/>
        </w:rPr>
        <w:br w:type="page"/>
      </w:r>
      <w:r>
        <w:rPr>
          <w:rFonts w:hint="eastAsia" w:ascii="宋体" w:hAnsi="宋体" w:eastAsia="宋体" w:cs="宋体"/>
          <w:b/>
          <w:bCs/>
          <w:spacing w:val="-6"/>
          <w:sz w:val="32"/>
          <w:szCs w:val="32"/>
        </w:rPr>
        <w:t>第五章  拟签订的协议文本</w:t>
      </w:r>
    </w:p>
    <w:p>
      <w:pPr>
        <w:spacing w:line="360" w:lineRule="auto"/>
        <w:jc w:val="center"/>
        <w:rPr>
          <w:rFonts w:hint="eastAsia" w:ascii="宋体" w:hAnsi="宋体" w:eastAsia="宋体" w:cs="宋体"/>
          <w:b/>
          <w:sz w:val="24"/>
        </w:rPr>
      </w:pPr>
      <w:r>
        <w:rPr>
          <w:rFonts w:hint="eastAsia" w:ascii="宋体" w:hAnsi="宋体" w:eastAsia="宋体" w:cs="宋体"/>
          <w:b/>
          <w:sz w:val="24"/>
          <w:lang w:eastAsia="zh-CN"/>
        </w:rPr>
        <w:t>浙江金融职业学院2024年第二期公款竞争性存放</w:t>
      </w:r>
      <w:r>
        <w:rPr>
          <w:rFonts w:hint="eastAsia" w:ascii="宋体" w:hAnsi="宋体" w:eastAsia="宋体" w:cs="宋体"/>
          <w:b/>
          <w:sz w:val="24"/>
        </w:rPr>
        <w:t>协议书</w:t>
      </w:r>
    </w:p>
    <w:p>
      <w:pPr>
        <w:spacing w:line="360" w:lineRule="auto"/>
        <w:ind w:firstLine="495"/>
        <w:rPr>
          <w:rFonts w:hint="eastAsia" w:ascii="宋体" w:hAnsi="宋体" w:eastAsia="宋体" w:cs="宋体"/>
          <w:spacing w:val="-6"/>
          <w:sz w:val="21"/>
          <w:szCs w:val="21"/>
          <w:lang w:eastAsia="zh-CN"/>
        </w:rPr>
      </w:pPr>
      <w:r>
        <w:rPr>
          <w:rFonts w:hint="eastAsia" w:ascii="宋体" w:hAnsi="宋体" w:eastAsia="宋体" w:cs="宋体"/>
          <w:spacing w:val="-6"/>
          <w:sz w:val="21"/>
          <w:szCs w:val="21"/>
        </w:rPr>
        <w:t>甲方：</w:t>
      </w:r>
      <w:r>
        <w:rPr>
          <w:rFonts w:hint="eastAsia" w:ascii="宋体" w:hAnsi="宋体" w:eastAsia="宋体" w:cs="宋体"/>
          <w:spacing w:val="-6"/>
          <w:sz w:val="21"/>
          <w:szCs w:val="21"/>
          <w:lang w:eastAsia="zh-CN"/>
        </w:rPr>
        <w:t>浙江金融职业学院</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乙方：</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经招标代理机构“浙江求是招标代理有限公司”通过公款竞争性存放方式（招标项目编号：</w:t>
      </w:r>
      <w:r>
        <w:rPr>
          <w:rFonts w:hint="eastAsia" w:ascii="宋体" w:hAnsi="宋体" w:eastAsia="宋体" w:cs="宋体"/>
          <w:spacing w:val="-6"/>
          <w:sz w:val="21"/>
          <w:szCs w:val="21"/>
          <w:lang w:eastAsia="zh-CN"/>
        </w:rPr>
        <w:t>QSZB-F(F)-B24297(GK)</w:t>
      </w:r>
      <w:r>
        <w:rPr>
          <w:rFonts w:hint="eastAsia" w:ascii="宋体" w:hAnsi="宋体" w:eastAsia="宋体" w:cs="宋体"/>
          <w:spacing w:val="-6"/>
          <w:sz w:val="21"/>
          <w:szCs w:val="21"/>
        </w:rPr>
        <w:t>），确定</w:t>
      </w:r>
      <w:r>
        <w:rPr>
          <w:rFonts w:hint="eastAsia" w:ascii="宋体" w:hAnsi="宋体" w:eastAsia="宋体" w:cs="宋体"/>
          <w:spacing w:val="-6"/>
          <w:sz w:val="21"/>
          <w:szCs w:val="21"/>
          <w:u w:val="single"/>
        </w:rPr>
        <w:t xml:space="preserve">                 为</w:t>
      </w:r>
      <w:r>
        <w:rPr>
          <w:rFonts w:hint="eastAsia" w:ascii="宋体" w:hAnsi="宋体" w:eastAsia="宋体" w:cs="宋体"/>
          <w:spacing w:val="-6"/>
          <w:sz w:val="21"/>
          <w:szCs w:val="21"/>
        </w:rPr>
        <w:t>中标银行，甲、乙双方友好协商，达成以下条款：</w:t>
      </w:r>
    </w:p>
    <w:p>
      <w:pPr>
        <w:spacing w:line="360" w:lineRule="auto"/>
        <w:ind w:firstLine="495"/>
        <w:rPr>
          <w:rFonts w:hint="eastAsia" w:ascii="宋体" w:hAnsi="宋体" w:eastAsia="宋体" w:cs="宋体"/>
          <w:b/>
          <w:spacing w:val="-6"/>
          <w:sz w:val="21"/>
          <w:szCs w:val="21"/>
        </w:rPr>
      </w:pPr>
      <w:r>
        <w:rPr>
          <w:rFonts w:hint="eastAsia" w:ascii="宋体" w:hAnsi="宋体" w:eastAsia="宋体" w:cs="宋体"/>
          <w:b/>
          <w:spacing w:val="-6"/>
          <w:sz w:val="21"/>
          <w:szCs w:val="21"/>
        </w:rPr>
        <w:t>一、总则</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第一条 根据相关法律法规和</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关于公款存放等相关规定，经甲、乙双方平等协商，签订本协议。</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 xml:space="preserve">第二条 </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通过公开招标方式择优确定</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公款存放的定期存款银行，其定期存款有关的资金管理、本息收回等活动适用本协议。</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第三条 经招投标确定，甲方在乙方开立定期存款账户，存入2024年第一期存款</w:t>
      </w:r>
      <w:r>
        <w:rPr>
          <w:rFonts w:hint="eastAsia" w:ascii="宋体" w:hAnsi="宋体" w:eastAsia="宋体" w:cs="宋体"/>
          <w:spacing w:val="-6"/>
          <w:sz w:val="21"/>
          <w:szCs w:val="21"/>
          <w:u w:val="single"/>
        </w:rPr>
        <w:t xml:space="preserve">       万</w:t>
      </w:r>
      <w:r>
        <w:rPr>
          <w:rFonts w:hint="eastAsia" w:ascii="宋体" w:hAnsi="宋体" w:eastAsia="宋体" w:cs="宋体"/>
          <w:spacing w:val="-6"/>
          <w:sz w:val="21"/>
          <w:szCs w:val="21"/>
        </w:rPr>
        <w:t>元，定期存款年利率</w:t>
      </w:r>
      <w:r>
        <w:rPr>
          <w:rFonts w:hint="eastAsia" w:ascii="宋体" w:hAnsi="宋体" w:eastAsia="宋体" w:cs="宋体"/>
          <w:spacing w:val="-6"/>
          <w:sz w:val="21"/>
          <w:szCs w:val="21"/>
          <w:u w:val="single"/>
        </w:rPr>
        <w:t xml:space="preserve">               </w:t>
      </w:r>
      <w:r>
        <w:rPr>
          <w:rFonts w:hint="eastAsia" w:ascii="宋体" w:hAnsi="宋体" w:eastAsia="宋体" w:cs="宋体"/>
          <w:spacing w:val="-6"/>
          <w:sz w:val="21"/>
          <w:szCs w:val="21"/>
        </w:rPr>
        <w:t>%。甲、乙双方协商指定办理定期存款的分支机构为：</w:t>
      </w:r>
      <w:r>
        <w:rPr>
          <w:rFonts w:hint="eastAsia" w:ascii="宋体" w:hAnsi="宋体" w:eastAsia="宋体" w:cs="宋体"/>
          <w:spacing w:val="-6"/>
          <w:sz w:val="21"/>
          <w:szCs w:val="21"/>
          <w:u w:val="single"/>
        </w:rPr>
        <w:t xml:space="preserve">                        </w:t>
      </w:r>
      <w:r>
        <w:rPr>
          <w:rFonts w:hint="eastAsia" w:ascii="宋体" w:hAnsi="宋体" w:eastAsia="宋体" w:cs="宋体"/>
          <w:spacing w:val="-6"/>
          <w:sz w:val="21"/>
          <w:szCs w:val="21"/>
        </w:rPr>
        <w:t>。</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第四条 定期存入时间由甲方按中标银行排序依次通知，甲方于存入日前至少提前2个工作日通知乙方办理定期存款相关事项。</w:t>
      </w:r>
    </w:p>
    <w:p>
      <w:pPr>
        <w:spacing w:line="360" w:lineRule="auto"/>
        <w:ind w:firstLine="495"/>
        <w:rPr>
          <w:rFonts w:hint="eastAsia" w:ascii="宋体" w:hAnsi="宋体" w:eastAsia="宋体" w:cs="宋体"/>
          <w:b/>
          <w:spacing w:val="-6"/>
          <w:sz w:val="21"/>
          <w:szCs w:val="21"/>
        </w:rPr>
      </w:pPr>
      <w:r>
        <w:rPr>
          <w:rFonts w:hint="eastAsia" w:ascii="宋体" w:hAnsi="宋体" w:eastAsia="宋体" w:cs="宋体"/>
          <w:b/>
          <w:spacing w:val="-6"/>
          <w:sz w:val="21"/>
          <w:szCs w:val="21"/>
        </w:rPr>
        <w:t>二、甲方权利与义务</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（一）甲方权利主要包括：</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1.组织开展</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公款存放工作；</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2.要求乙方提供存款证明；</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3.对乙方</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定期存款业务实施监督管理。</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（二）甲方义务主要包括：</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按规定签发划拨定期存款资金的指令。</w:t>
      </w:r>
    </w:p>
    <w:p>
      <w:pPr>
        <w:spacing w:line="360" w:lineRule="auto"/>
        <w:ind w:firstLine="495"/>
        <w:rPr>
          <w:rFonts w:hint="eastAsia" w:ascii="宋体" w:hAnsi="宋体" w:eastAsia="宋体" w:cs="宋体"/>
          <w:b/>
          <w:spacing w:val="-6"/>
          <w:sz w:val="21"/>
          <w:szCs w:val="21"/>
        </w:rPr>
      </w:pPr>
      <w:r>
        <w:rPr>
          <w:rFonts w:hint="eastAsia" w:ascii="宋体" w:hAnsi="宋体" w:eastAsia="宋体" w:cs="宋体"/>
          <w:b/>
          <w:spacing w:val="-6"/>
          <w:sz w:val="21"/>
          <w:szCs w:val="21"/>
        </w:rPr>
        <w:t>三、乙方权利与义务</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（一）乙方权利主要包括：</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1.参与甲方组织的</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公款存放工作；</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2.按规定金额存放甲方定期存款。</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（二）乙方义务主要包括：</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1.按规定办理甲方定期存款存放手续；</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2.向甲方提供存款证明；</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3.存款到期及时足额缴清甲方存款本息；</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4.确保甲方定期存款存续期间的资金安全；</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5.接受甲方对定期存款业务的监督管理；</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6.乙方应确定固定部门及经办人员负责甲方公款存放业务，并向</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财务部门报备业务部门、部门负责人、具体业务人员及联系方式。如有变更，应于变更后2个工作日内书面告知</w:t>
      </w:r>
      <w:r>
        <w:rPr>
          <w:rFonts w:hint="eastAsia" w:ascii="宋体" w:hAnsi="宋体" w:eastAsia="宋体" w:cs="宋体"/>
          <w:spacing w:val="-6"/>
          <w:sz w:val="21"/>
          <w:szCs w:val="21"/>
          <w:lang w:eastAsia="zh-CN"/>
        </w:rPr>
        <w:t>浙江金融职业学院</w:t>
      </w:r>
      <w:r>
        <w:rPr>
          <w:rFonts w:hint="eastAsia" w:ascii="宋体" w:hAnsi="宋体" w:eastAsia="宋体" w:cs="宋体"/>
          <w:spacing w:val="-6"/>
          <w:sz w:val="21"/>
          <w:szCs w:val="21"/>
        </w:rPr>
        <w:t>财务部门。</w:t>
      </w:r>
    </w:p>
    <w:p>
      <w:pPr>
        <w:spacing w:line="360" w:lineRule="auto"/>
        <w:ind w:firstLine="495"/>
        <w:rPr>
          <w:rFonts w:hint="eastAsia" w:ascii="宋体" w:hAnsi="宋体" w:eastAsia="宋体" w:cs="宋体"/>
          <w:b/>
          <w:spacing w:val="-6"/>
          <w:sz w:val="21"/>
          <w:szCs w:val="21"/>
        </w:rPr>
      </w:pPr>
      <w:r>
        <w:rPr>
          <w:rFonts w:hint="eastAsia" w:ascii="宋体" w:hAnsi="宋体" w:eastAsia="宋体" w:cs="宋体"/>
          <w:b/>
          <w:spacing w:val="-6"/>
          <w:sz w:val="21"/>
          <w:szCs w:val="21"/>
        </w:rPr>
        <w:t>四、违约责任</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除发生不可抗力外，违约责任按以下条款执行：</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1.甲方未及时签发划款指令，造成乙方滞划存款资金，甲方应按未划拨资金额，以当期存款协议中定期存款利率的两倍折成日利率，按日向乙方支付违约金；</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2.乙方未及时向甲方缴清到期存款本息的，应以当期存款协议中定期存款利率的两倍折成日利率，按日向甲方支付违约金；</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3.乙方有下列情形之一的，甲方有权提前收回定期存款，并取消乙方在以后各期的公款存放投标资格：</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（一）出现资金安全事故、重大违法违规情况或财务状况恶化的；</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（二）监管评级降低后低于人民银行上年度综合评价B级，监管部门认为存在较大运营风险的；</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（三）进行不正当投标的；</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（四）没有按照中标协议承诺履行相应的责任和义务的；</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（五）不能按规定将到期存款本息足额缴入单位账户的；</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（六）存在其他妨害资金安全行为的。</w:t>
      </w:r>
    </w:p>
    <w:p>
      <w:pPr>
        <w:spacing w:line="360" w:lineRule="auto"/>
        <w:ind w:firstLine="495"/>
        <w:rPr>
          <w:rFonts w:hint="eastAsia" w:ascii="宋体" w:hAnsi="宋体" w:eastAsia="宋体" w:cs="宋体"/>
          <w:b/>
          <w:spacing w:val="-6"/>
          <w:sz w:val="21"/>
          <w:szCs w:val="21"/>
        </w:rPr>
      </w:pPr>
      <w:r>
        <w:rPr>
          <w:rFonts w:hint="eastAsia" w:ascii="宋体" w:hAnsi="宋体" w:eastAsia="宋体" w:cs="宋体"/>
          <w:b/>
          <w:spacing w:val="-6"/>
          <w:sz w:val="21"/>
          <w:szCs w:val="21"/>
        </w:rPr>
        <w:t>五、提前支取</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经与乙方协商，甲方有权在到期日前提前支取定期存款，甲方至少应在2个工作日前通知乙方，提前支取定期存款计息方案：按投标文件执行。</w:t>
      </w:r>
    </w:p>
    <w:p>
      <w:pPr>
        <w:spacing w:line="360" w:lineRule="auto"/>
        <w:ind w:firstLine="495"/>
        <w:rPr>
          <w:rFonts w:hint="eastAsia" w:ascii="宋体" w:hAnsi="宋体" w:eastAsia="宋体" w:cs="宋体"/>
          <w:b/>
          <w:spacing w:val="-6"/>
          <w:sz w:val="21"/>
          <w:szCs w:val="21"/>
        </w:rPr>
      </w:pPr>
      <w:r>
        <w:rPr>
          <w:rFonts w:hint="eastAsia" w:ascii="宋体" w:hAnsi="宋体" w:eastAsia="宋体" w:cs="宋体"/>
          <w:b/>
          <w:spacing w:val="-6"/>
          <w:sz w:val="21"/>
          <w:szCs w:val="21"/>
        </w:rPr>
        <w:t>六、协议期限</w:t>
      </w:r>
    </w:p>
    <w:p>
      <w:pPr>
        <w:spacing w:line="360" w:lineRule="auto"/>
        <w:ind w:firstLine="495"/>
        <w:rPr>
          <w:rFonts w:hint="eastAsia" w:ascii="宋体" w:hAnsi="宋体" w:eastAsia="宋体" w:cs="宋体"/>
          <w:spacing w:val="-6"/>
          <w:sz w:val="21"/>
          <w:szCs w:val="21"/>
        </w:rPr>
      </w:pPr>
      <w:r>
        <w:rPr>
          <w:rFonts w:hint="eastAsia" w:ascii="宋体" w:hAnsi="宋体" w:eastAsia="宋体" w:cs="宋体"/>
          <w:spacing w:val="-6"/>
          <w:sz w:val="21"/>
          <w:szCs w:val="21"/>
        </w:rPr>
        <w:t>本协议期限自</w:t>
      </w:r>
      <w:r>
        <w:rPr>
          <w:rFonts w:hint="eastAsia" w:ascii="宋体" w:hAnsi="宋体" w:eastAsia="宋体" w:cs="宋体"/>
          <w:spacing w:val="-6"/>
          <w:sz w:val="21"/>
          <w:szCs w:val="21"/>
          <w:u w:val="single"/>
        </w:rPr>
        <w:t>存入之日起1年</w:t>
      </w:r>
      <w:r>
        <w:rPr>
          <w:rFonts w:hint="eastAsia" w:ascii="宋体" w:hAnsi="宋体" w:eastAsia="宋体" w:cs="宋体"/>
          <w:spacing w:val="-6"/>
          <w:sz w:val="21"/>
          <w:szCs w:val="21"/>
        </w:rPr>
        <w:t>。</w:t>
      </w:r>
    </w:p>
    <w:p>
      <w:pPr>
        <w:spacing w:line="360" w:lineRule="auto"/>
        <w:ind w:firstLine="495"/>
        <w:rPr>
          <w:rFonts w:hint="eastAsia" w:ascii="宋体" w:hAnsi="宋体" w:eastAsia="宋体" w:cs="宋体"/>
          <w:spacing w:val="-6"/>
          <w:sz w:val="21"/>
          <w:szCs w:val="21"/>
        </w:rPr>
      </w:pPr>
      <w:r>
        <w:rPr>
          <w:rFonts w:hint="eastAsia" w:ascii="宋体" w:hAnsi="宋体" w:eastAsia="宋体" w:cs="宋体"/>
          <w:b/>
          <w:spacing w:val="-6"/>
          <w:sz w:val="21"/>
          <w:szCs w:val="21"/>
        </w:rPr>
        <w:t>七、</w:t>
      </w:r>
      <w:r>
        <w:rPr>
          <w:rFonts w:hint="eastAsia" w:ascii="宋体" w:hAnsi="宋体" w:eastAsia="宋体" w:cs="宋体"/>
          <w:spacing w:val="-6"/>
          <w:sz w:val="21"/>
          <w:szCs w:val="21"/>
        </w:rPr>
        <w:t>本协议一式伍份，甲方执叁份、乙方与鉴证方各执壹份，具有同等法律效力。执行中如对本协议产生争议，通过协商解决。</w:t>
      </w:r>
    </w:p>
    <w:p>
      <w:pPr>
        <w:spacing w:line="360" w:lineRule="auto"/>
        <w:ind w:firstLine="495"/>
        <w:rPr>
          <w:rFonts w:hint="eastAsia" w:ascii="宋体" w:hAnsi="宋体" w:eastAsia="宋体" w:cs="宋体"/>
          <w:spacing w:val="-6"/>
          <w:sz w:val="21"/>
          <w:szCs w:val="21"/>
        </w:rPr>
      </w:pPr>
      <w:r>
        <w:rPr>
          <w:rFonts w:hint="eastAsia" w:ascii="宋体" w:hAnsi="宋体" w:eastAsia="宋体" w:cs="宋体"/>
          <w:b/>
          <w:spacing w:val="-6"/>
          <w:sz w:val="21"/>
          <w:szCs w:val="21"/>
        </w:rPr>
        <w:t>八、</w:t>
      </w:r>
      <w:r>
        <w:rPr>
          <w:rFonts w:hint="eastAsia" w:ascii="宋体" w:hAnsi="宋体" w:eastAsia="宋体" w:cs="宋体"/>
          <w:spacing w:val="-6"/>
          <w:sz w:val="21"/>
          <w:szCs w:val="21"/>
        </w:rPr>
        <w:t>相关招标文件、投标文件等与本合同具有同等法律效力。</w:t>
      </w:r>
    </w:p>
    <w:p>
      <w:pPr>
        <w:spacing w:line="288" w:lineRule="auto"/>
        <w:ind w:firstLine="422" w:firstLineChars="200"/>
        <w:rPr>
          <w:rFonts w:hint="eastAsia" w:ascii="宋体" w:hAnsi="宋体" w:eastAsia="宋体" w:cs="宋体"/>
          <w:b/>
          <w:color w:val="auto"/>
          <w:kern w:val="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
          <w:color w:val="auto"/>
          <w:kern w:val="1"/>
          <w:sz w:val="21"/>
          <w:szCs w:val="21"/>
          <w:highlight w:val="none"/>
        </w:rPr>
        <w:t>甲方（盖章）</w:t>
      </w:r>
      <w:r>
        <w:rPr>
          <w:rFonts w:hint="eastAsia" w:ascii="宋体" w:hAnsi="宋体" w:eastAsia="宋体" w:cs="宋体"/>
          <w:bCs/>
          <w:color w:val="auto"/>
          <w:kern w:val="1"/>
          <w:sz w:val="21"/>
          <w:szCs w:val="21"/>
          <w:highlight w:val="none"/>
        </w:rPr>
        <w:t>：</w:t>
      </w:r>
      <w:r>
        <w:rPr>
          <w:rFonts w:hint="eastAsia" w:ascii="宋体" w:hAnsi="宋体" w:eastAsia="宋体" w:cs="宋体"/>
          <w:bCs/>
          <w:color w:val="auto"/>
          <w:kern w:val="1"/>
          <w:sz w:val="21"/>
          <w:szCs w:val="21"/>
          <w:highlight w:val="none"/>
          <w:lang w:eastAsia="zh-CN"/>
        </w:rPr>
        <w:t>浙江金融职业学院</w:t>
      </w:r>
      <w:r>
        <w:rPr>
          <w:rFonts w:hint="eastAsia" w:ascii="宋体" w:hAnsi="宋体" w:eastAsia="宋体" w:cs="宋体"/>
          <w:bCs/>
          <w:color w:val="auto"/>
          <w:kern w:val="1"/>
          <w:sz w:val="21"/>
          <w:szCs w:val="21"/>
          <w:highlight w:val="none"/>
        </w:rPr>
        <w:t xml:space="preserve">                       </w:t>
      </w:r>
      <w:r>
        <w:rPr>
          <w:rFonts w:hint="eastAsia" w:ascii="宋体" w:hAnsi="宋体" w:eastAsia="宋体" w:cs="宋体"/>
          <w:b/>
          <w:color w:val="auto"/>
          <w:kern w:val="1"/>
          <w:sz w:val="21"/>
          <w:szCs w:val="21"/>
          <w:highlight w:val="none"/>
        </w:rPr>
        <w:t>乙方（盖章）</w:t>
      </w:r>
      <w:r>
        <w:rPr>
          <w:rFonts w:hint="eastAsia" w:ascii="宋体" w:hAnsi="宋体" w:eastAsia="宋体" w:cs="宋体"/>
          <w:bCs/>
          <w:color w:val="auto"/>
          <w:kern w:val="1"/>
          <w:sz w:val="21"/>
          <w:szCs w:val="21"/>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法定代表人或受委托人：                           法定代表人或受委托人：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（签字）                                        （签字）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 xml:space="preserve">地址：              </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rPr>
        <w:t>地址：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 xml:space="preserve">邮编：                                    </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rPr>
        <w:t>邮编：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 xml:space="preserve">电话：                             </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rPr>
        <w:t>电话：</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户名：</w:t>
      </w:r>
      <w:r>
        <w:rPr>
          <w:rFonts w:hint="eastAsia" w:ascii="宋体" w:hAnsi="宋体" w:eastAsia="宋体" w:cs="宋体"/>
          <w:bCs/>
          <w:color w:val="auto"/>
          <w:kern w:val="1"/>
          <w:sz w:val="21"/>
          <w:szCs w:val="21"/>
          <w:highlight w:val="none"/>
          <w:lang w:eastAsia="zh-CN"/>
        </w:rPr>
        <w:t>浙江金融职业学院</w:t>
      </w:r>
      <w:r>
        <w:rPr>
          <w:rFonts w:hint="eastAsia" w:ascii="宋体" w:hAnsi="宋体" w:eastAsia="宋体" w:cs="宋体"/>
          <w:bCs/>
          <w:color w:val="auto"/>
          <w:kern w:val="1"/>
          <w:sz w:val="21"/>
          <w:szCs w:val="21"/>
          <w:highlight w:val="none"/>
        </w:rPr>
        <w:t xml:space="preserve">                               户名：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开户银行：</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rPr>
        <w:t xml:space="preserve">    </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rPr>
        <w:t xml:space="preserve"> 开户银行：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账号：</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rPr>
        <w:t xml:space="preserve">     账号：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Cs/>
          <w:color w:val="auto"/>
          <w:kern w:val="1"/>
          <w:sz w:val="21"/>
          <w:szCs w:val="21"/>
          <w:highlight w:val="none"/>
          <w:lang w:val="en-US" w:eastAsia="zh-CN"/>
        </w:rPr>
      </w:pPr>
      <w:r>
        <w:rPr>
          <w:rFonts w:hint="eastAsia" w:ascii="宋体" w:hAnsi="宋体" w:eastAsia="宋体" w:cs="宋体"/>
          <w:bCs/>
          <w:color w:val="auto"/>
          <w:kern w:val="1"/>
          <w:sz w:val="21"/>
          <w:szCs w:val="21"/>
          <w:highlight w:val="none"/>
          <w:lang w:val="en-US" w:eastAsia="zh-CN"/>
        </w:rPr>
        <w:t>签约时间：   年   月   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color w:val="auto"/>
          <w:kern w:val="1"/>
          <w:sz w:val="21"/>
          <w:szCs w:val="21"/>
          <w:highlight w:val="none"/>
        </w:rPr>
      </w:pPr>
      <w:r>
        <w:rPr>
          <w:rFonts w:hint="eastAsia" w:ascii="宋体" w:hAnsi="宋体" w:eastAsia="宋体" w:cs="宋体"/>
          <w:bCs/>
          <w:color w:val="auto"/>
          <w:kern w:val="1"/>
          <w:sz w:val="21"/>
          <w:szCs w:val="21"/>
          <w:highlight w:val="none"/>
          <w:lang w:val="en-US" w:eastAsia="zh-CN"/>
        </w:rPr>
        <w:t xml:space="preserve">签约地点： </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color w:val="auto"/>
          <w:kern w:val="1"/>
          <w:sz w:val="21"/>
          <w:szCs w:val="21"/>
          <w:highlight w:val="none"/>
        </w:rPr>
      </w:pPr>
      <w:r>
        <w:rPr>
          <w:rFonts w:hint="eastAsia" w:ascii="宋体" w:hAnsi="宋体" w:eastAsia="宋体" w:cs="宋体"/>
          <w:b/>
          <w:color w:val="auto"/>
          <w:kern w:val="1"/>
          <w:sz w:val="21"/>
          <w:szCs w:val="21"/>
          <w:highlight w:val="none"/>
          <w:lang w:val="en-US" w:eastAsia="zh-CN"/>
        </w:rPr>
        <w:t>合同鉴证方</w:t>
      </w:r>
      <w:r>
        <w:rPr>
          <w:rFonts w:hint="eastAsia" w:ascii="宋体" w:hAnsi="宋体" w:eastAsia="宋体" w:cs="宋体"/>
          <w:b/>
          <w:color w:val="auto"/>
          <w:kern w:val="1"/>
          <w:sz w:val="21"/>
          <w:szCs w:val="21"/>
          <w:highlight w:val="none"/>
        </w:rPr>
        <w:t>：</w:t>
      </w:r>
      <w:r>
        <w:rPr>
          <w:rFonts w:hint="eastAsia" w:ascii="宋体" w:hAnsi="宋体" w:eastAsia="宋体" w:cs="宋体"/>
          <w:color w:val="auto"/>
          <w:kern w:val="1"/>
          <w:sz w:val="21"/>
          <w:szCs w:val="21"/>
          <w:highlight w:val="none"/>
        </w:rPr>
        <w:t>浙江求是招标代理有限公司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1"/>
          <w:sz w:val="21"/>
          <w:szCs w:val="21"/>
          <w:highlight w:val="none"/>
        </w:rPr>
      </w:pPr>
      <w:r>
        <w:rPr>
          <w:rFonts w:hint="eastAsia" w:ascii="宋体" w:hAnsi="宋体" w:eastAsia="宋体" w:cs="宋体"/>
          <w:color w:val="auto"/>
          <w:kern w:val="1"/>
          <w:sz w:val="21"/>
          <w:szCs w:val="21"/>
          <w:highlight w:val="none"/>
        </w:rPr>
        <w:t>地址：杭州市西湖区玉古路173号中田大厦21楼求是招标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1"/>
          <w:sz w:val="21"/>
          <w:szCs w:val="21"/>
          <w:highlight w:val="none"/>
          <w:lang w:eastAsia="zh-CN"/>
        </w:rPr>
      </w:pPr>
      <w:r>
        <w:rPr>
          <w:rFonts w:hint="eastAsia" w:ascii="宋体" w:hAnsi="宋体" w:eastAsia="宋体" w:cs="宋体"/>
          <w:color w:val="auto"/>
          <w:kern w:val="1"/>
          <w:sz w:val="21"/>
          <w:szCs w:val="21"/>
          <w:highlight w:val="none"/>
        </w:rPr>
        <w:t>电话：0571-8767030</w:t>
      </w:r>
      <w:r>
        <w:rPr>
          <w:rFonts w:hint="eastAsia" w:ascii="宋体" w:hAnsi="宋体" w:eastAsia="宋体" w:cs="宋体"/>
          <w:color w:val="auto"/>
          <w:kern w:val="1"/>
          <w:sz w:val="21"/>
          <w:szCs w:val="21"/>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1"/>
          <w:sz w:val="21"/>
          <w:szCs w:val="21"/>
          <w:highlight w:val="none"/>
        </w:rPr>
      </w:pPr>
      <w:r>
        <w:rPr>
          <w:rFonts w:hint="eastAsia" w:ascii="宋体" w:hAnsi="宋体" w:eastAsia="宋体" w:cs="宋体"/>
          <w:color w:val="auto"/>
          <w:kern w:val="1"/>
          <w:sz w:val="21"/>
          <w:szCs w:val="21"/>
          <w:highlight w:val="none"/>
        </w:rPr>
        <w:t>授权代表：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color w:val="auto"/>
          <w:kern w:val="1"/>
          <w:sz w:val="21"/>
          <w:szCs w:val="21"/>
          <w:highlight w:val="none"/>
        </w:rPr>
        <w:t>鉴证时间：</w:t>
      </w:r>
      <w:r>
        <w:rPr>
          <w:rFonts w:hint="eastAsia" w:ascii="宋体" w:hAnsi="宋体" w:eastAsia="宋体" w:cs="宋体"/>
          <w:color w:val="auto"/>
          <w:spacing w:val="-6"/>
          <w:sz w:val="21"/>
          <w:szCs w:val="21"/>
          <w:highlight w:val="none"/>
        </w:rPr>
        <w:t>2024年    月    日</w:t>
      </w:r>
    </w:p>
    <w:p>
      <w:pPr>
        <w:spacing w:line="360" w:lineRule="auto"/>
        <w:ind w:right="28" w:rightChars="10"/>
        <w:jc w:val="center"/>
        <w:outlineLvl w:val="0"/>
        <w:rPr>
          <w:rFonts w:hint="eastAsia" w:ascii="宋体" w:hAnsi="宋体" w:eastAsia="宋体" w:cs="宋体"/>
          <w:spacing w:val="-6"/>
          <w:sz w:val="21"/>
        </w:rPr>
      </w:pPr>
      <w:r>
        <w:rPr>
          <w:rFonts w:hint="eastAsia" w:ascii="宋体" w:hAnsi="宋体" w:eastAsia="宋体" w:cs="宋体"/>
          <w:b/>
          <w:spacing w:val="-6"/>
          <w:sz w:val="32"/>
          <w:szCs w:val="32"/>
        </w:rPr>
        <w:br w:type="page"/>
      </w:r>
      <w:r>
        <w:rPr>
          <w:rFonts w:hint="eastAsia" w:ascii="宋体" w:hAnsi="宋体" w:eastAsia="宋体" w:cs="宋体"/>
          <w:b/>
          <w:spacing w:val="-6"/>
          <w:sz w:val="32"/>
          <w:szCs w:val="32"/>
        </w:rPr>
        <w:t>第六章投标文件格式</w:t>
      </w:r>
    </w:p>
    <w:p>
      <w:pPr>
        <w:spacing w:line="360" w:lineRule="auto"/>
        <w:rPr>
          <w:rFonts w:hint="eastAsia" w:ascii="宋体" w:hAnsi="宋体" w:eastAsia="宋体" w:cs="宋体"/>
          <w:b/>
          <w:bCs/>
          <w:spacing w:val="-6"/>
          <w:sz w:val="24"/>
        </w:rPr>
      </w:pPr>
    </w:p>
    <w:p>
      <w:pPr>
        <w:pStyle w:val="12"/>
        <w:spacing w:beforeLines="0" w:afterLines="0" w:line="360" w:lineRule="auto"/>
        <w:ind w:firstLine="398" w:firstLineChars="200"/>
        <w:rPr>
          <w:rFonts w:hint="eastAsia" w:ascii="宋体" w:hAnsi="宋体" w:eastAsia="宋体" w:cs="宋体"/>
          <w:b/>
          <w:bCs/>
          <w:spacing w:val="-6"/>
          <w:sz w:val="21"/>
          <w:szCs w:val="21"/>
        </w:rPr>
      </w:pPr>
      <w:r>
        <w:rPr>
          <w:rFonts w:hint="eastAsia" w:ascii="宋体" w:hAnsi="宋体" w:eastAsia="宋体" w:cs="宋体"/>
          <w:b/>
          <w:bCs/>
          <w:spacing w:val="-6"/>
          <w:sz w:val="21"/>
          <w:szCs w:val="21"/>
        </w:rPr>
        <w:t>投标文件的编制应按照本项目：“第三章  投标人须知”</w:t>
      </w:r>
      <w:r>
        <w:rPr>
          <w:rFonts w:hint="eastAsia" w:ascii="宋体" w:hAnsi="宋体" w:eastAsia="宋体" w:cs="宋体"/>
          <w:b/>
          <w:spacing w:val="-6"/>
          <w:sz w:val="21"/>
          <w:szCs w:val="21"/>
        </w:rPr>
        <w:t>三、投标文件的编制的要求编制。</w:t>
      </w:r>
    </w:p>
    <w:p>
      <w:pPr>
        <w:spacing w:line="360" w:lineRule="auto"/>
        <w:rPr>
          <w:rFonts w:hint="eastAsia" w:ascii="宋体" w:hAnsi="宋体" w:eastAsia="宋体" w:cs="宋体"/>
          <w:b/>
          <w:bCs/>
          <w:spacing w:val="-6"/>
          <w:sz w:val="24"/>
        </w:rPr>
      </w:pPr>
    </w:p>
    <w:p>
      <w:pPr>
        <w:spacing w:line="360" w:lineRule="auto"/>
        <w:rPr>
          <w:rFonts w:hint="eastAsia" w:ascii="宋体" w:hAnsi="宋体" w:eastAsia="宋体" w:cs="宋体"/>
          <w:b/>
          <w:bCs/>
          <w:spacing w:val="-6"/>
          <w:sz w:val="24"/>
        </w:rPr>
      </w:pPr>
    </w:p>
    <w:p>
      <w:pPr>
        <w:spacing w:line="360" w:lineRule="auto"/>
        <w:rPr>
          <w:rFonts w:hint="eastAsia" w:ascii="宋体" w:hAnsi="宋体" w:eastAsia="宋体" w:cs="宋体"/>
          <w:b/>
          <w:bCs/>
          <w:spacing w:val="-6"/>
          <w:sz w:val="24"/>
        </w:rPr>
      </w:pPr>
    </w:p>
    <w:p>
      <w:pPr>
        <w:spacing w:line="360" w:lineRule="auto"/>
        <w:jc w:val="center"/>
        <w:rPr>
          <w:rFonts w:hint="eastAsia" w:ascii="宋体" w:hAnsi="宋体" w:eastAsia="宋体" w:cs="宋体"/>
          <w:b/>
          <w:bCs/>
          <w:spacing w:val="-6"/>
          <w:sz w:val="24"/>
        </w:rPr>
      </w:pPr>
      <w:r>
        <w:rPr>
          <w:rFonts w:hint="eastAsia" w:ascii="宋体" w:hAnsi="宋体" w:eastAsia="宋体" w:cs="宋体"/>
          <w:b/>
          <w:bCs/>
          <w:spacing w:val="-6"/>
          <w:sz w:val="24"/>
        </w:rPr>
        <w:t>外层包装（封签）</w:t>
      </w:r>
    </w:p>
    <w:p>
      <w:pPr>
        <w:spacing w:line="360" w:lineRule="auto"/>
        <w:rPr>
          <w:rFonts w:hint="eastAsia" w:ascii="宋体" w:hAnsi="宋体" w:eastAsia="宋体" w:cs="宋体"/>
          <w:spacing w:val="-6"/>
          <w:sz w:val="24"/>
        </w:rPr>
      </w:pPr>
    </w:p>
    <w:p>
      <w:pPr>
        <w:spacing w:line="360" w:lineRule="auto"/>
        <w:jc w:val="center"/>
        <w:rPr>
          <w:rFonts w:hint="eastAsia" w:ascii="宋体" w:hAnsi="宋体" w:eastAsia="宋体" w:cs="宋体"/>
          <w:bCs/>
          <w:spacing w:val="-6"/>
          <w:sz w:val="24"/>
        </w:rPr>
      </w:pPr>
      <w:r>
        <w:rPr>
          <w:rFonts w:hint="eastAsia" w:ascii="宋体" w:hAnsi="宋体" w:eastAsia="宋体" w:cs="宋体"/>
          <w:bCs/>
          <w:spacing w:val="-6"/>
          <w:sz w:val="24"/>
          <w:u w:val="single"/>
        </w:rPr>
        <w:t xml:space="preserve">                            </w:t>
      </w:r>
      <w:r>
        <w:rPr>
          <w:rFonts w:hint="eastAsia" w:ascii="宋体" w:hAnsi="宋体" w:eastAsia="宋体" w:cs="宋体"/>
          <w:bCs/>
          <w:spacing w:val="-6"/>
          <w:sz w:val="24"/>
        </w:rPr>
        <w:t>（投标人名称）</w:t>
      </w:r>
    </w:p>
    <w:p>
      <w:pPr>
        <w:spacing w:line="360" w:lineRule="auto"/>
        <w:jc w:val="center"/>
        <w:rPr>
          <w:rFonts w:hint="eastAsia" w:ascii="宋体" w:hAnsi="宋体" w:eastAsia="宋体" w:cs="宋体"/>
          <w:b/>
          <w:bCs/>
          <w:spacing w:val="-6"/>
          <w:sz w:val="24"/>
        </w:rPr>
      </w:pPr>
      <w:r>
        <w:rPr>
          <w:rFonts w:hint="eastAsia" w:ascii="宋体" w:hAnsi="宋体" w:eastAsia="宋体" w:cs="宋体"/>
          <w:b/>
          <w:bCs/>
          <w:spacing w:val="-6"/>
          <w:sz w:val="24"/>
        </w:rPr>
        <w:t>投 标 文 件</w:t>
      </w:r>
    </w:p>
    <w:p>
      <w:pPr>
        <w:spacing w:line="360" w:lineRule="auto"/>
        <w:rPr>
          <w:rFonts w:hint="eastAsia" w:ascii="宋体" w:hAnsi="宋体" w:eastAsia="宋体" w:cs="宋体"/>
          <w:bCs/>
          <w:spacing w:val="-6"/>
          <w:sz w:val="24"/>
        </w:rPr>
      </w:pPr>
    </w:p>
    <w:p>
      <w:pPr>
        <w:spacing w:line="360" w:lineRule="auto"/>
        <w:rPr>
          <w:rFonts w:hint="eastAsia" w:ascii="宋体" w:hAnsi="宋体" w:eastAsia="宋体" w:cs="宋体"/>
          <w:bCs/>
          <w:spacing w:val="-6"/>
          <w:sz w:val="24"/>
          <w:lang w:eastAsia="zh-CN"/>
        </w:rPr>
      </w:pPr>
      <w:r>
        <w:rPr>
          <w:rFonts w:hint="eastAsia" w:ascii="宋体" w:hAnsi="宋体" w:eastAsia="宋体" w:cs="宋体"/>
          <w:bCs/>
          <w:spacing w:val="-6"/>
          <w:sz w:val="24"/>
        </w:rPr>
        <w:t>招 标 人：</w:t>
      </w:r>
      <w:r>
        <w:rPr>
          <w:rFonts w:hint="eastAsia" w:ascii="宋体" w:hAnsi="宋体" w:eastAsia="宋体" w:cs="宋体"/>
          <w:bCs/>
          <w:spacing w:val="-6"/>
          <w:sz w:val="24"/>
          <w:lang w:eastAsia="zh-CN"/>
        </w:rPr>
        <w:t>浙江金融职业学院</w:t>
      </w:r>
    </w:p>
    <w:p>
      <w:pPr>
        <w:spacing w:line="360" w:lineRule="auto"/>
        <w:rPr>
          <w:rFonts w:hint="eastAsia" w:ascii="宋体" w:hAnsi="宋体" w:eastAsia="宋体" w:cs="宋体"/>
          <w:bCs/>
          <w:spacing w:val="-6"/>
          <w:sz w:val="24"/>
          <w:lang w:eastAsia="zh-CN"/>
        </w:rPr>
      </w:pPr>
      <w:r>
        <w:rPr>
          <w:rFonts w:hint="eastAsia" w:ascii="宋体" w:hAnsi="宋体" w:eastAsia="宋体" w:cs="宋体"/>
          <w:bCs/>
          <w:spacing w:val="-6"/>
          <w:sz w:val="24"/>
        </w:rPr>
        <w:t>招标项目名称：</w:t>
      </w:r>
      <w:r>
        <w:rPr>
          <w:rFonts w:hint="eastAsia" w:ascii="宋体" w:hAnsi="宋体" w:eastAsia="宋体" w:cs="宋体"/>
          <w:bCs/>
          <w:spacing w:val="-6"/>
          <w:sz w:val="24"/>
          <w:lang w:eastAsia="zh-CN"/>
        </w:rPr>
        <w:t>2024年第二期公款竞争性存放</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招标项目编号：</w:t>
      </w:r>
      <w:r>
        <w:rPr>
          <w:rFonts w:hint="eastAsia" w:ascii="宋体" w:hAnsi="宋体" w:eastAsia="宋体" w:cs="宋体"/>
          <w:bCs/>
          <w:spacing w:val="-6"/>
          <w:sz w:val="24"/>
          <w:lang w:eastAsia="zh-CN"/>
        </w:rPr>
        <w:t>QSZB-F(F)-B24297(GK)</w:t>
      </w:r>
      <w:r>
        <w:rPr>
          <w:rFonts w:hint="eastAsia" w:ascii="宋体" w:hAnsi="宋体" w:eastAsia="宋体" w:cs="宋体"/>
          <w:bCs/>
          <w:spacing w:val="-6"/>
          <w:sz w:val="24"/>
        </w:rPr>
        <w:t xml:space="preserve"> </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投标人名称（盖章）：</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投标人地址：</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在  年  月  日  时  分之前不得启封</w:t>
      </w:r>
    </w:p>
    <w:p>
      <w:pPr>
        <w:spacing w:line="360" w:lineRule="auto"/>
        <w:rPr>
          <w:rFonts w:hint="eastAsia" w:ascii="宋体" w:hAnsi="宋体" w:eastAsia="宋体" w:cs="宋体"/>
          <w:bCs/>
          <w:spacing w:val="-6"/>
          <w:sz w:val="24"/>
        </w:rPr>
      </w:pPr>
    </w:p>
    <w:p>
      <w:pPr>
        <w:spacing w:line="360" w:lineRule="auto"/>
        <w:rPr>
          <w:rFonts w:hint="eastAsia" w:ascii="宋体" w:hAnsi="宋体" w:eastAsia="宋体" w:cs="宋体"/>
          <w:bCs/>
          <w:spacing w:val="-6"/>
          <w:sz w:val="24"/>
        </w:rPr>
      </w:pPr>
      <w:r>
        <w:rPr>
          <w:rFonts w:hint="eastAsia" w:ascii="宋体" w:hAnsi="宋体" w:eastAsia="宋体" w:cs="宋体"/>
          <w:spacing w:val="-6"/>
          <w:sz w:val="24"/>
        </w:rPr>
        <w:t>投标人代表签字</w:t>
      </w:r>
      <w:r>
        <w:rPr>
          <w:rFonts w:hint="eastAsia" w:ascii="宋体" w:hAnsi="宋体" w:eastAsia="宋体" w:cs="宋体"/>
          <w:bCs/>
          <w:spacing w:val="-6"/>
          <w:sz w:val="24"/>
        </w:rPr>
        <w:t>：</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日期：  年  月  日</w:t>
      </w:r>
    </w:p>
    <w:p>
      <w:pPr>
        <w:spacing w:line="360" w:lineRule="auto"/>
        <w:rPr>
          <w:rFonts w:hint="eastAsia" w:ascii="宋体" w:hAnsi="宋体" w:eastAsia="宋体" w:cs="宋体"/>
          <w:spacing w:val="-6"/>
          <w:sz w:val="24"/>
        </w:rPr>
      </w:pPr>
      <w:r>
        <w:rPr>
          <w:rFonts w:hint="eastAsia" w:ascii="宋体" w:hAnsi="宋体" w:eastAsia="宋体" w:cs="宋体"/>
          <w:bCs/>
          <w:spacing w:val="-6"/>
          <w:sz w:val="24"/>
        </w:rPr>
        <w:br w:type="page"/>
      </w:r>
      <w:r>
        <w:rPr>
          <w:rFonts w:hint="eastAsia" w:ascii="宋体" w:hAnsi="宋体" w:eastAsia="宋体" w:cs="宋体"/>
          <w:bCs/>
          <w:spacing w:val="-6"/>
          <w:sz w:val="24"/>
        </w:rPr>
        <w:t>文件</w:t>
      </w:r>
      <w:r>
        <w:rPr>
          <w:rFonts w:hint="eastAsia" w:ascii="宋体" w:hAnsi="宋体" w:eastAsia="宋体" w:cs="宋体"/>
          <w:spacing w:val="-6"/>
          <w:sz w:val="24"/>
        </w:rPr>
        <w:t>封面</w:t>
      </w:r>
    </w:p>
    <w:p>
      <w:pPr>
        <w:spacing w:line="360" w:lineRule="auto"/>
        <w:jc w:val="right"/>
        <w:rPr>
          <w:rFonts w:hint="eastAsia" w:ascii="宋体" w:hAnsi="宋体" w:eastAsia="宋体" w:cs="宋体"/>
          <w:spacing w:val="-6"/>
          <w:sz w:val="24"/>
        </w:rPr>
      </w:pPr>
      <w:r>
        <w:rPr>
          <w:rFonts w:hint="eastAsia" w:ascii="宋体" w:hAnsi="宋体" w:eastAsia="宋体" w:cs="宋体"/>
          <w:b/>
          <w:bCs/>
          <w:spacing w:val="-6"/>
          <w:sz w:val="24"/>
        </w:rPr>
        <w:t>正本或副本</w:t>
      </w:r>
    </w:p>
    <w:p>
      <w:pPr>
        <w:spacing w:line="360" w:lineRule="auto"/>
        <w:rPr>
          <w:rFonts w:hint="eastAsia" w:ascii="宋体" w:hAnsi="宋体" w:eastAsia="宋体" w:cs="宋体"/>
          <w:spacing w:val="-6"/>
          <w:sz w:val="24"/>
        </w:rPr>
      </w:pPr>
    </w:p>
    <w:p>
      <w:pPr>
        <w:spacing w:line="360" w:lineRule="auto"/>
        <w:jc w:val="center"/>
        <w:rPr>
          <w:rFonts w:hint="eastAsia" w:ascii="宋体" w:hAnsi="宋体" w:eastAsia="宋体" w:cs="宋体"/>
          <w:bCs/>
          <w:spacing w:val="-6"/>
          <w:sz w:val="24"/>
        </w:rPr>
      </w:pPr>
      <w:r>
        <w:rPr>
          <w:rFonts w:hint="eastAsia" w:ascii="宋体" w:hAnsi="宋体" w:eastAsia="宋体" w:cs="宋体"/>
          <w:bCs/>
          <w:spacing w:val="-6"/>
          <w:sz w:val="24"/>
          <w:u w:val="single"/>
        </w:rPr>
        <w:t xml:space="preserve">                          </w:t>
      </w:r>
      <w:r>
        <w:rPr>
          <w:rFonts w:hint="eastAsia" w:ascii="宋体" w:hAnsi="宋体" w:eastAsia="宋体" w:cs="宋体"/>
          <w:bCs/>
          <w:spacing w:val="-6"/>
          <w:sz w:val="24"/>
        </w:rPr>
        <w:t>（投标人名称）</w:t>
      </w:r>
    </w:p>
    <w:p>
      <w:pPr>
        <w:spacing w:line="360" w:lineRule="auto"/>
        <w:jc w:val="center"/>
        <w:rPr>
          <w:rFonts w:hint="eastAsia" w:ascii="宋体" w:hAnsi="宋体" w:eastAsia="宋体" w:cs="宋体"/>
          <w:b/>
          <w:bCs/>
          <w:spacing w:val="-6"/>
          <w:sz w:val="24"/>
        </w:rPr>
      </w:pPr>
      <w:r>
        <w:rPr>
          <w:rFonts w:hint="eastAsia" w:ascii="宋体" w:hAnsi="宋体" w:eastAsia="宋体" w:cs="宋体"/>
          <w:b/>
          <w:bCs/>
          <w:spacing w:val="-6"/>
          <w:sz w:val="24"/>
        </w:rPr>
        <w:t>投标文件</w:t>
      </w:r>
    </w:p>
    <w:p>
      <w:pPr>
        <w:spacing w:line="360" w:lineRule="auto"/>
        <w:rPr>
          <w:rFonts w:hint="eastAsia" w:ascii="宋体" w:hAnsi="宋体" w:eastAsia="宋体" w:cs="宋体"/>
          <w:bCs/>
          <w:spacing w:val="-6"/>
          <w:sz w:val="24"/>
        </w:rPr>
      </w:pPr>
    </w:p>
    <w:p>
      <w:pPr>
        <w:spacing w:line="360" w:lineRule="auto"/>
        <w:rPr>
          <w:rFonts w:hint="eastAsia" w:ascii="宋体" w:hAnsi="宋体" w:eastAsia="宋体" w:cs="宋体"/>
          <w:bCs/>
          <w:spacing w:val="-6"/>
          <w:sz w:val="24"/>
          <w:lang w:eastAsia="zh-CN"/>
        </w:rPr>
      </w:pPr>
      <w:r>
        <w:rPr>
          <w:rFonts w:hint="eastAsia" w:ascii="宋体" w:hAnsi="宋体" w:eastAsia="宋体" w:cs="宋体"/>
          <w:bCs/>
          <w:spacing w:val="-6"/>
          <w:sz w:val="24"/>
        </w:rPr>
        <w:t>招 标 人：</w:t>
      </w:r>
      <w:r>
        <w:rPr>
          <w:rFonts w:hint="eastAsia" w:ascii="宋体" w:hAnsi="宋体" w:eastAsia="宋体" w:cs="宋体"/>
          <w:bCs/>
          <w:spacing w:val="-6"/>
          <w:sz w:val="24"/>
          <w:lang w:eastAsia="zh-CN"/>
        </w:rPr>
        <w:t>浙江金融职业学院</w:t>
      </w:r>
    </w:p>
    <w:p>
      <w:pPr>
        <w:spacing w:line="360" w:lineRule="auto"/>
        <w:rPr>
          <w:rFonts w:hint="eastAsia" w:ascii="宋体" w:hAnsi="宋体" w:eastAsia="宋体" w:cs="宋体"/>
          <w:bCs/>
          <w:spacing w:val="-6"/>
          <w:sz w:val="24"/>
          <w:lang w:eastAsia="zh-CN"/>
        </w:rPr>
      </w:pPr>
      <w:r>
        <w:rPr>
          <w:rFonts w:hint="eastAsia" w:ascii="宋体" w:hAnsi="宋体" w:eastAsia="宋体" w:cs="宋体"/>
          <w:bCs/>
          <w:spacing w:val="-6"/>
          <w:sz w:val="24"/>
        </w:rPr>
        <w:t>招标项目名称：</w:t>
      </w:r>
      <w:r>
        <w:rPr>
          <w:rFonts w:hint="eastAsia" w:ascii="宋体" w:hAnsi="宋体" w:eastAsia="宋体" w:cs="宋体"/>
          <w:bCs/>
          <w:spacing w:val="-6"/>
          <w:sz w:val="24"/>
          <w:lang w:eastAsia="zh-CN"/>
        </w:rPr>
        <w:t>2024年第二期公款竞争性存放</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招标项目编号：</w:t>
      </w:r>
      <w:r>
        <w:rPr>
          <w:rFonts w:hint="eastAsia" w:ascii="宋体" w:hAnsi="宋体" w:eastAsia="宋体" w:cs="宋体"/>
          <w:bCs/>
          <w:spacing w:val="-6"/>
          <w:sz w:val="24"/>
          <w:lang w:eastAsia="zh-CN"/>
        </w:rPr>
        <w:t>QSZB-F(F)-B24297(GK)</w:t>
      </w:r>
      <w:r>
        <w:rPr>
          <w:rFonts w:hint="eastAsia" w:ascii="宋体" w:hAnsi="宋体" w:eastAsia="宋体" w:cs="宋体"/>
          <w:bCs/>
          <w:spacing w:val="-6"/>
          <w:sz w:val="24"/>
        </w:rPr>
        <w:t xml:space="preserve"> </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投标人名称（盖章）：</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投标人地址：</w:t>
      </w:r>
    </w:p>
    <w:p>
      <w:pPr>
        <w:spacing w:line="360" w:lineRule="auto"/>
        <w:rPr>
          <w:rFonts w:hint="eastAsia" w:ascii="宋体" w:hAnsi="宋体" w:eastAsia="宋体" w:cs="宋体"/>
          <w:bCs/>
          <w:spacing w:val="-6"/>
          <w:sz w:val="24"/>
        </w:rPr>
      </w:pP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投标人代表签字：</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日期：  年  月  日</w:t>
      </w:r>
    </w:p>
    <w:p>
      <w:pPr>
        <w:spacing w:line="360" w:lineRule="auto"/>
        <w:jc w:val="center"/>
        <w:outlineLvl w:val="1"/>
        <w:rPr>
          <w:rFonts w:hint="eastAsia" w:ascii="宋体" w:hAnsi="宋体" w:eastAsia="宋体" w:cs="宋体"/>
          <w:b/>
          <w:spacing w:val="-6"/>
          <w:sz w:val="52"/>
          <w:szCs w:val="52"/>
        </w:rPr>
      </w:pPr>
      <w:r>
        <w:rPr>
          <w:rFonts w:hint="eastAsia" w:ascii="宋体" w:hAnsi="宋体" w:eastAsia="宋体" w:cs="宋体"/>
          <w:spacing w:val="-6"/>
          <w:sz w:val="24"/>
        </w:rPr>
        <w:br w:type="page"/>
      </w:r>
      <w:r>
        <w:rPr>
          <w:rFonts w:hint="eastAsia" w:ascii="宋体" w:hAnsi="宋体" w:eastAsia="宋体" w:cs="宋体"/>
          <w:b/>
          <w:spacing w:val="-6"/>
          <w:sz w:val="52"/>
          <w:szCs w:val="52"/>
        </w:rPr>
        <w:t>报价文件</w:t>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t>开标一览表</w:t>
      </w:r>
    </w:p>
    <w:p>
      <w:pPr>
        <w:spacing w:line="360" w:lineRule="auto"/>
        <w:rPr>
          <w:rFonts w:hint="eastAsia" w:ascii="宋体" w:hAnsi="宋体" w:eastAsia="宋体" w:cs="宋体"/>
          <w:bCs/>
          <w:spacing w:val="-6"/>
          <w:sz w:val="24"/>
          <w:lang w:eastAsia="zh-CN"/>
        </w:rPr>
      </w:pPr>
      <w:r>
        <w:rPr>
          <w:rFonts w:hint="eastAsia" w:ascii="宋体" w:hAnsi="宋体" w:eastAsia="宋体" w:cs="宋体"/>
          <w:bCs/>
          <w:spacing w:val="-6"/>
          <w:sz w:val="24"/>
        </w:rPr>
        <w:t>招 标 人：</w:t>
      </w:r>
      <w:r>
        <w:rPr>
          <w:rFonts w:hint="eastAsia" w:ascii="宋体" w:hAnsi="宋体" w:eastAsia="宋体" w:cs="宋体"/>
          <w:bCs/>
          <w:spacing w:val="-6"/>
          <w:sz w:val="24"/>
          <w:lang w:eastAsia="zh-CN"/>
        </w:rPr>
        <w:t>浙江金融职业学院</w:t>
      </w:r>
    </w:p>
    <w:p>
      <w:pPr>
        <w:spacing w:line="360" w:lineRule="auto"/>
        <w:rPr>
          <w:rFonts w:hint="eastAsia" w:ascii="宋体" w:hAnsi="宋体" w:eastAsia="宋体" w:cs="宋体"/>
          <w:bCs/>
          <w:spacing w:val="-6"/>
          <w:sz w:val="24"/>
          <w:lang w:eastAsia="zh-CN"/>
        </w:rPr>
      </w:pPr>
      <w:r>
        <w:rPr>
          <w:rFonts w:hint="eastAsia" w:ascii="宋体" w:hAnsi="宋体" w:eastAsia="宋体" w:cs="宋体"/>
          <w:bCs/>
          <w:spacing w:val="-6"/>
          <w:sz w:val="24"/>
        </w:rPr>
        <w:t>招标项目名称：</w:t>
      </w:r>
      <w:r>
        <w:rPr>
          <w:rFonts w:hint="eastAsia" w:ascii="宋体" w:hAnsi="宋体" w:eastAsia="宋体" w:cs="宋体"/>
          <w:bCs/>
          <w:spacing w:val="-6"/>
          <w:sz w:val="24"/>
          <w:lang w:eastAsia="zh-CN"/>
        </w:rPr>
        <w:t>2024年第二期公款竞争性存放</w:t>
      </w:r>
    </w:p>
    <w:p>
      <w:pPr>
        <w:snapToGrid w:val="0"/>
        <w:spacing w:line="360" w:lineRule="auto"/>
        <w:rPr>
          <w:rFonts w:hint="eastAsia" w:ascii="宋体" w:hAnsi="宋体" w:eastAsia="宋体" w:cs="宋体"/>
          <w:b/>
          <w:spacing w:val="-6"/>
          <w:sz w:val="24"/>
          <w:lang w:eastAsia="zh-CN"/>
        </w:rPr>
      </w:pPr>
      <w:r>
        <w:rPr>
          <w:rFonts w:hint="eastAsia" w:ascii="宋体" w:hAnsi="宋体" w:eastAsia="宋体" w:cs="宋体"/>
          <w:bCs/>
          <w:spacing w:val="-6"/>
          <w:sz w:val="24"/>
        </w:rPr>
        <w:t>招标项目编号：</w:t>
      </w:r>
      <w:r>
        <w:rPr>
          <w:rFonts w:hint="eastAsia" w:ascii="宋体" w:hAnsi="宋体" w:eastAsia="宋体" w:cs="宋体"/>
          <w:bCs/>
          <w:spacing w:val="-6"/>
          <w:sz w:val="24"/>
          <w:lang w:eastAsia="zh-CN"/>
        </w:rPr>
        <w:t>QSZB-F(F)-B24297(GK)</w:t>
      </w:r>
    </w:p>
    <w:p>
      <w:pPr>
        <w:spacing w:line="360" w:lineRule="auto"/>
        <w:jc w:val="center"/>
        <w:rPr>
          <w:rFonts w:hint="eastAsia" w:ascii="宋体" w:hAnsi="宋体" w:eastAsia="宋体" w:cs="宋体"/>
          <w:bCs/>
          <w:spacing w:val="-6"/>
          <w:sz w:val="24"/>
        </w:rPr>
      </w:pPr>
    </w:p>
    <w:p>
      <w:pPr>
        <w:spacing w:line="360" w:lineRule="auto"/>
        <w:jc w:val="center"/>
        <w:rPr>
          <w:rFonts w:hint="eastAsia" w:ascii="宋体" w:hAnsi="宋体" w:eastAsia="宋体" w:cs="宋体"/>
          <w:bCs/>
          <w:spacing w:val="-6"/>
          <w:sz w:val="24"/>
        </w:rPr>
      </w:pP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160"/>
        <w:gridCol w:w="2280"/>
        <w:gridCol w:w="3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204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名称</w:t>
            </w:r>
          </w:p>
        </w:tc>
        <w:tc>
          <w:tcPr>
            <w:tcW w:w="216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国家基准利率（%）</w:t>
            </w:r>
          </w:p>
        </w:tc>
        <w:tc>
          <w:tcPr>
            <w:tcW w:w="228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基点（bp）</w:t>
            </w:r>
          </w:p>
        </w:tc>
        <w:tc>
          <w:tcPr>
            <w:tcW w:w="31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本项目利率(%)</w:t>
            </w:r>
          </w:p>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=国家基准利率（%）+基点（bp）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048"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一年定期存款</w:t>
            </w:r>
          </w:p>
        </w:tc>
        <w:tc>
          <w:tcPr>
            <w:tcW w:w="216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228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c>
          <w:tcPr>
            <w:tcW w:w="31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488" w:type="dxa"/>
            <w:gridSpan w:val="3"/>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r>
              <w:rPr>
                <w:rFonts w:hint="eastAsia" w:ascii="宋体" w:hAnsi="宋体" w:eastAsia="宋体" w:cs="宋体"/>
                <w:sz w:val="21"/>
                <w:szCs w:val="21"/>
              </w:rPr>
              <w:t>利率（A1）</w:t>
            </w:r>
          </w:p>
        </w:tc>
        <w:tc>
          <w:tcPr>
            <w:tcW w:w="3140"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z w:val="21"/>
                <w:szCs w:val="21"/>
              </w:rPr>
            </w:pPr>
          </w:p>
        </w:tc>
      </w:tr>
    </w:tbl>
    <w:p>
      <w:pPr>
        <w:spacing w:line="360" w:lineRule="auto"/>
        <w:jc w:val="center"/>
        <w:rPr>
          <w:rFonts w:hint="eastAsia" w:ascii="宋体" w:hAnsi="宋体" w:eastAsia="宋体" w:cs="宋体"/>
          <w:bCs/>
          <w:spacing w:val="-6"/>
          <w:sz w:val="24"/>
        </w:rPr>
      </w:pPr>
    </w:p>
    <w:p>
      <w:pPr>
        <w:pStyle w:val="32"/>
        <w:spacing w:line="360" w:lineRule="auto"/>
        <w:rPr>
          <w:rFonts w:hint="eastAsia" w:ascii="宋体" w:hAnsi="宋体" w:eastAsia="宋体" w:cs="宋体"/>
          <w:b/>
          <w:bCs/>
          <w:color w:val="auto"/>
        </w:rPr>
      </w:pPr>
      <w:r>
        <w:rPr>
          <w:rFonts w:hint="eastAsia" w:ascii="宋体" w:hAnsi="宋体" w:eastAsia="宋体" w:cs="宋体"/>
          <w:b/>
          <w:bCs/>
          <w:color w:val="auto"/>
        </w:rPr>
        <w:t>备注：基点（bp）：1 个基点等于0.01%</w:t>
      </w:r>
    </w:p>
    <w:p>
      <w:pPr>
        <w:pStyle w:val="32"/>
        <w:spacing w:line="360" w:lineRule="auto"/>
        <w:rPr>
          <w:rFonts w:hint="eastAsia" w:ascii="宋体" w:hAnsi="宋体" w:eastAsia="宋体" w:cs="宋体"/>
          <w:b/>
          <w:bCs/>
          <w:color w:val="auto"/>
        </w:rPr>
      </w:pPr>
    </w:p>
    <w:p>
      <w:pPr>
        <w:spacing w:line="360" w:lineRule="auto"/>
        <w:jc w:val="center"/>
        <w:rPr>
          <w:rFonts w:hint="eastAsia" w:ascii="宋体" w:hAnsi="宋体" w:eastAsia="宋体" w:cs="宋体"/>
          <w:bCs/>
          <w:spacing w:val="-6"/>
          <w:sz w:val="24"/>
        </w:rPr>
      </w:pP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投标人名称（盖章）：</w:t>
      </w: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投标人代表签字</w:t>
      </w:r>
      <w:r>
        <w:rPr>
          <w:rFonts w:hint="eastAsia" w:ascii="宋体" w:hAnsi="宋体" w:eastAsia="宋体" w:cs="宋体"/>
          <w:bCs/>
          <w:spacing w:val="-6"/>
          <w:sz w:val="24"/>
        </w:rPr>
        <w:t>：</w:t>
      </w:r>
    </w:p>
    <w:p>
      <w:pPr>
        <w:spacing w:line="360" w:lineRule="auto"/>
        <w:rPr>
          <w:rFonts w:hint="eastAsia" w:ascii="宋体" w:hAnsi="宋体" w:eastAsia="宋体" w:cs="宋体"/>
          <w:spacing w:val="-6"/>
          <w:sz w:val="24"/>
        </w:rPr>
      </w:pPr>
      <w:r>
        <w:rPr>
          <w:rFonts w:hint="eastAsia" w:ascii="宋体" w:hAnsi="宋体" w:eastAsia="宋体" w:cs="宋体"/>
          <w:bCs/>
          <w:spacing w:val="-6"/>
          <w:sz w:val="24"/>
        </w:rPr>
        <w:t>日期：  年  月  日</w:t>
      </w:r>
    </w:p>
    <w:p>
      <w:pPr>
        <w:spacing w:line="360" w:lineRule="auto"/>
        <w:rPr>
          <w:rFonts w:hint="eastAsia" w:ascii="宋体" w:hAnsi="宋体" w:eastAsia="宋体" w:cs="宋体"/>
          <w:spacing w:val="-6"/>
          <w:sz w:val="24"/>
        </w:rPr>
      </w:pPr>
    </w:p>
    <w:p>
      <w:pPr>
        <w:snapToGrid w:val="0"/>
        <w:spacing w:line="360" w:lineRule="auto"/>
        <w:jc w:val="center"/>
        <w:outlineLvl w:val="1"/>
        <w:rPr>
          <w:rFonts w:hint="eastAsia" w:ascii="宋体" w:hAnsi="宋体" w:eastAsia="宋体" w:cs="宋体"/>
          <w:b/>
          <w:spacing w:val="-6"/>
          <w:sz w:val="24"/>
        </w:rPr>
      </w:pPr>
      <w:r>
        <w:rPr>
          <w:rFonts w:hint="eastAsia" w:ascii="宋体" w:hAnsi="宋体" w:eastAsia="宋体" w:cs="宋体"/>
          <w:b/>
          <w:spacing w:val="-6"/>
          <w:sz w:val="24"/>
        </w:rPr>
        <w:br w:type="page"/>
      </w:r>
      <w:r>
        <w:rPr>
          <w:rFonts w:hint="eastAsia" w:ascii="宋体" w:hAnsi="宋体" w:eastAsia="宋体" w:cs="宋体"/>
          <w:b/>
          <w:spacing w:val="-6"/>
          <w:sz w:val="52"/>
          <w:szCs w:val="52"/>
        </w:rPr>
        <w:t>资格文件</w:t>
      </w:r>
    </w:p>
    <w:p>
      <w:pPr>
        <w:snapToGrid w:val="0"/>
        <w:spacing w:line="360" w:lineRule="auto"/>
        <w:rPr>
          <w:rFonts w:hint="eastAsia" w:ascii="宋体" w:hAnsi="宋体" w:eastAsia="宋体" w:cs="宋体"/>
          <w:b/>
          <w:spacing w:val="-6"/>
          <w:sz w:val="24"/>
        </w:rPr>
      </w:pP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（1）有效的法人或者其他组织的营业执照等证明文件（扫描件加盖公章）、中华人民共和国金融许可证（扫描件加盖公章）</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（2）中标后对本项目指定的一家杭州市区分支机构作为存款银行的承诺书，承诺在合同期内不得随意转移（包含但不限于在杭分支机构的地址，联系人等信息）（格式自拟）</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（3）参加采购活动前3年内在经营活动中没有重大违法记录的书面声明（格式自拟）</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（4）上一年度由</w:t>
      </w:r>
      <w:r>
        <w:rPr>
          <w:rFonts w:hint="eastAsia" w:ascii="宋体" w:hAnsi="宋体" w:eastAsia="宋体" w:cs="宋体"/>
          <w:bCs/>
          <w:spacing w:val="-6"/>
          <w:sz w:val="24"/>
          <w:lang w:eastAsia="zh-CN"/>
        </w:rPr>
        <w:t>中国人民银行浙江省分行</w:t>
      </w:r>
      <w:r>
        <w:rPr>
          <w:rFonts w:hint="eastAsia" w:ascii="宋体" w:hAnsi="宋体" w:eastAsia="宋体" w:cs="宋体"/>
          <w:bCs/>
          <w:spacing w:val="-6"/>
          <w:sz w:val="24"/>
        </w:rPr>
        <w:t>出具综合评价证明材料（出具机构对证明的真实性负责，不得虚假提供，虚假提供一经发现则取消中标资格。）</w:t>
      </w:r>
    </w:p>
    <w:p>
      <w:pPr>
        <w:spacing w:line="360" w:lineRule="auto"/>
        <w:rPr>
          <w:rFonts w:hint="eastAsia" w:ascii="宋体" w:hAnsi="宋体" w:eastAsia="宋体" w:cs="宋体"/>
          <w:b/>
          <w:spacing w:val="-6"/>
          <w:sz w:val="24"/>
        </w:rPr>
      </w:pPr>
      <w:r>
        <w:rPr>
          <w:rFonts w:hint="eastAsia" w:ascii="宋体" w:hAnsi="宋体" w:eastAsia="宋体" w:cs="宋体"/>
          <w:bCs/>
          <w:spacing w:val="-6"/>
          <w:sz w:val="24"/>
        </w:rPr>
        <w:t>（5）提供投标人为省级分行的声明书或省级分行针对本项目的授权委托书（投标人为总行无需提供）</w:t>
      </w:r>
      <w:r>
        <w:rPr>
          <w:rFonts w:hint="eastAsia" w:ascii="宋体" w:hAnsi="宋体" w:eastAsia="宋体" w:cs="宋体"/>
          <w:b/>
          <w:spacing w:val="-6"/>
          <w:sz w:val="24"/>
        </w:rPr>
        <w:br w:type="page"/>
      </w:r>
    </w:p>
    <w:p>
      <w:pPr>
        <w:snapToGrid w:val="0"/>
        <w:spacing w:line="360" w:lineRule="auto"/>
        <w:jc w:val="center"/>
        <w:outlineLvl w:val="2"/>
        <w:rPr>
          <w:rFonts w:hint="eastAsia" w:ascii="宋体" w:hAnsi="宋体" w:eastAsia="宋体" w:cs="宋体"/>
          <w:b/>
          <w:spacing w:val="-6"/>
          <w:sz w:val="52"/>
          <w:szCs w:val="52"/>
        </w:rPr>
      </w:pPr>
      <w:r>
        <w:rPr>
          <w:rFonts w:hint="eastAsia" w:ascii="宋体" w:hAnsi="宋体" w:eastAsia="宋体" w:cs="宋体"/>
          <w:b/>
          <w:spacing w:val="-6"/>
          <w:sz w:val="52"/>
          <w:szCs w:val="52"/>
        </w:rPr>
        <w:t>商务及技术文件</w:t>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t>投 标 函</w:t>
      </w:r>
    </w:p>
    <w:p>
      <w:pPr>
        <w:spacing w:line="360" w:lineRule="auto"/>
        <w:rPr>
          <w:rFonts w:hint="eastAsia" w:ascii="宋体" w:hAnsi="宋体" w:eastAsia="宋体" w:cs="宋体"/>
          <w:spacing w:val="-6"/>
          <w:sz w:val="24"/>
        </w:rPr>
      </w:pPr>
      <w:r>
        <w:rPr>
          <w:rFonts w:hint="eastAsia" w:ascii="宋体" w:hAnsi="宋体" w:eastAsia="宋体" w:cs="宋体"/>
          <w:spacing w:val="-6"/>
          <w:sz w:val="24"/>
        </w:rPr>
        <w:t>致：浙江求是招标代理有限公司：</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根据贵方为</w:t>
      </w:r>
      <w:r>
        <w:rPr>
          <w:rFonts w:hint="eastAsia" w:ascii="宋体" w:hAnsi="宋体" w:eastAsia="宋体" w:cs="宋体"/>
          <w:bCs/>
          <w:spacing w:val="-6"/>
          <w:sz w:val="24"/>
          <w:lang w:eastAsia="zh-CN"/>
        </w:rPr>
        <w:t>2024年第二期公款竞争性存放</w:t>
      </w:r>
      <w:r>
        <w:rPr>
          <w:rFonts w:hint="eastAsia" w:ascii="宋体" w:hAnsi="宋体" w:eastAsia="宋体" w:cs="宋体"/>
          <w:spacing w:val="-6"/>
          <w:sz w:val="24"/>
        </w:rPr>
        <w:t>的招标公告（招标项目编号</w:t>
      </w:r>
      <w:r>
        <w:rPr>
          <w:rFonts w:hint="eastAsia" w:ascii="宋体" w:hAnsi="宋体" w:eastAsia="宋体" w:cs="宋体"/>
          <w:bCs/>
          <w:spacing w:val="-6"/>
          <w:sz w:val="24"/>
        </w:rPr>
        <w:t>：</w:t>
      </w:r>
      <w:r>
        <w:rPr>
          <w:rFonts w:hint="eastAsia" w:ascii="宋体" w:hAnsi="宋体" w:eastAsia="宋体" w:cs="宋体"/>
          <w:bCs/>
          <w:spacing w:val="-6"/>
          <w:sz w:val="24"/>
          <w:lang w:eastAsia="zh-CN"/>
        </w:rPr>
        <w:t>QSZB-F(F)-B24297(GK)</w:t>
      </w:r>
      <w:r>
        <w:rPr>
          <w:rFonts w:hint="eastAsia" w:ascii="宋体" w:hAnsi="宋体" w:eastAsia="宋体" w:cs="宋体"/>
          <w:bCs/>
          <w:spacing w:val="-6"/>
          <w:sz w:val="24"/>
        </w:rPr>
        <w:t xml:space="preserve"> ）</w:t>
      </w:r>
      <w:r>
        <w:rPr>
          <w:rFonts w:hint="eastAsia" w:ascii="宋体" w:hAnsi="宋体" w:eastAsia="宋体" w:cs="宋体"/>
          <w:spacing w:val="-6"/>
          <w:sz w:val="24"/>
        </w:rPr>
        <w:t>，授权代表</w:t>
      </w:r>
      <w:r>
        <w:rPr>
          <w:rFonts w:hint="eastAsia" w:ascii="宋体" w:hAnsi="宋体" w:eastAsia="宋体" w:cs="宋体"/>
          <w:bCs/>
          <w:spacing w:val="-6"/>
          <w:sz w:val="24"/>
        </w:rPr>
        <w:t>____________</w:t>
      </w:r>
      <w:r>
        <w:rPr>
          <w:rFonts w:hint="eastAsia" w:ascii="宋体" w:hAnsi="宋体" w:eastAsia="宋体" w:cs="宋体"/>
          <w:spacing w:val="-6"/>
          <w:sz w:val="24"/>
        </w:rPr>
        <w:t>（全名）经正式授权并代表投标人</w:t>
      </w:r>
      <w:r>
        <w:rPr>
          <w:rFonts w:hint="eastAsia" w:ascii="宋体" w:hAnsi="宋体" w:eastAsia="宋体" w:cs="宋体"/>
          <w:bCs/>
          <w:spacing w:val="-6"/>
          <w:sz w:val="24"/>
        </w:rPr>
        <w:t>_______________________________</w:t>
      </w:r>
      <w:r>
        <w:rPr>
          <w:rFonts w:hint="eastAsia" w:ascii="宋体" w:hAnsi="宋体" w:eastAsia="宋体" w:cs="宋体"/>
          <w:spacing w:val="-6"/>
          <w:sz w:val="24"/>
        </w:rPr>
        <w:t>（投标人名称）</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据此函，授权代表宣布同意如下：</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1.投标人已详细审查全部“招标文件”，包括修改文件（如有）以及全部参考资料和有关附件，已经了解我方对于招标文件、招标过程、中标结果有依法进行询问、质疑投诉及相关渠道和要求。</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2.投标人在投标之前已经与贵方进行了充分的沟通，完全理解并接受招标文件的各项规定和要求，对招标文件的合理性、合法性不再有异议。</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3.投标有效期自提交投标文件的截止之日起</w:t>
      </w:r>
      <w:r>
        <w:rPr>
          <w:rFonts w:hint="eastAsia" w:ascii="宋体" w:hAnsi="宋体" w:eastAsia="宋体" w:cs="宋体"/>
          <w:bCs/>
          <w:spacing w:val="-6"/>
          <w:sz w:val="24"/>
          <w:u w:val="single"/>
        </w:rPr>
        <w:t xml:space="preserve"> 90</w:t>
      </w:r>
      <w:r>
        <w:rPr>
          <w:rFonts w:hint="eastAsia" w:ascii="宋体" w:hAnsi="宋体" w:eastAsia="宋体" w:cs="宋体"/>
          <w:spacing w:val="-6"/>
          <w:sz w:val="24"/>
        </w:rPr>
        <w:t>天。</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4.如中标，本投标文件至本项目合同履行完毕止均保持有效，本投标人将按“招标文件”及相关法律、法规的规定履行合同责任和义务。</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5.投标人同意按照贵方要求提供与投标有关的一切数据或资料。</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6.与本投标有关的一切正式往来信函请寄：</w:t>
      </w:r>
    </w:p>
    <w:p>
      <w:pPr>
        <w:spacing w:line="360" w:lineRule="auto"/>
        <w:rPr>
          <w:rFonts w:hint="eastAsia" w:ascii="宋体" w:hAnsi="宋体" w:eastAsia="宋体" w:cs="宋体"/>
          <w:spacing w:val="-6"/>
          <w:sz w:val="24"/>
        </w:rPr>
      </w:pPr>
      <w:r>
        <w:rPr>
          <w:rFonts w:hint="eastAsia" w:ascii="宋体" w:hAnsi="宋体" w:eastAsia="宋体" w:cs="宋体"/>
          <w:spacing w:val="-6"/>
          <w:sz w:val="24"/>
        </w:rPr>
        <w:t>地址：                                       邮编：</w:t>
      </w:r>
    </w:p>
    <w:p>
      <w:pPr>
        <w:spacing w:line="360" w:lineRule="auto"/>
        <w:rPr>
          <w:rFonts w:hint="eastAsia" w:ascii="宋体" w:hAnsi="宋体" w:eastAsia="宋体" w:cs="宋体"/>
          <w:spacing w:val="-6"/>
          <w:sz w:val="24"/>
          <w:u w:val="single"/>
        </w:rPr>
      </w:pPr>
      <w:r>
        <w:rPr>
          <w:rFonts w:hint="eastAsia" w:ascii="宋体" w:hAnsi="宋体" w:eastAsia="宋体" w:cs="宋体"/>
          <w:spacing w:val="-6"/>
          <w:sz w:val="24"/>
        </w:rPr>
        <w:t xml:space="preserve">电话：                                       传真：                         </w:t>
      </w:r>
    </w:p>
    <w:p>
      <w:pPr>
        <w:spacing w:line="360" w:lineRule="auto"/>
        <w:rPr>
          <w:rFonts w:hint="eastAsia" w:ascii="宋体" w:hAnsi="宋体" w:eastAsia="宋体" w:cs="宋体"/>
          <w:spacing w:val="-6"/>
          <w:sz w:val="24"/>
        </w:rPr>
      </w:pPr>
      <w:r>
        <w:rPr>
          <w:rFonts w:hint="eastAsia" w:ascii="宋体" w:hAnsi="宋体" w:eastAsia="宋体" w:cs="宋体"/>
          <w:spacing w:val="-6"/>
          <w:sz w:val="24"/>
        </w:rPr>
        <w:t xml:space="preserve">投标人代表姓名：                             职务：                        </w:t>
      </w:r>
    </w:p>
    <w:p>
      <w:pPr>
        <w:spacing w:line="360" w:lineRule="auto"/>
        <w:rPr>
          <w:rFonts w:hint="eastAsia" w:ascii="宋体" w:hAnsi="宋体" w:eastAsia="宋体" w:cs="宋体"/>
          <w:spacing w:val="-6"/>
          <w:sz w:val="24"/>
        </w:rPr>
      </w:pPr>
      <w:r>
        <w:rPr>
          <w:rFonts w:hint="eastAsia" w:ascii="宋体" w:hAnsi="宋体" w:eastAsia="宋体" w:cs="宋体"/>
          <w:spacing w:val="-6"/>
          <w:sz w:val="24"/>
        </w:rPr>
        <w:t>开户银行：</w:t>
      </w:r>
    </w:p>
    <w:p>
      <w:pPr>
        <w:spacing w:line="360" w:lineRule="auto"/>
        <w:rPr>
          <w:rFonts w:hint="eastAsia" w:ascii="宋体" w:hAnsi="宋体" w:eastAsia="宋体" w:cs="宋体"/>
          <w:spacing w:val="-6"/>
          <w:sz w:val="24"/>
        </w:rPr>
      </w:pPr>
      <w:r>
        <w:rPr>
          <w:rFonts w:hint="eastAsia" w:ascii="宋体" w:hAnsi="宋体" w:eastAsia="宋体" w:cs="宋体"/>
          <w:spacing w:val="-6"/>
          <w:sz w:val="24"/>
        </w:rPr>
        <w:t>银行帐号：</w:t>
      </w:r>
    </w:p>
    <w:p>
      <w:pPr>
        <w:spacing w:line="360" w:lineRule="auto"/>
        <w:rPr>
          <w:rFonts w:hint="eastAsia" w:ascii="宋体" w:hAnsi="宋体" w:eastAsia="宋体" w:cs="宋体"/>
          <w:spacing w:val="-6"/>
          <w:sz w:val="24"/>
        </w:rPr>
      </w:pP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投标人名称（盖章）：</w:t>
      </w: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投标人代表签字</w:t>
      </w:r>
      <w:r>
        <w:rPr>
          <w:rFonts w:hint="eastAsia" w:ascii="宋体" w:hAnsi="宋体" w:eastAsia="宋体" w:cs="宋体"/>
          <w:bCs/>
          <w:spacing w:val="-6"/>
          <w:sz w:val="24"/>
        </w:rPr>
        <w:t>：</w:t>
      </w:r>
    </w:p>
    <w:p>
      <w:pPr>
        <w:spacing w:line="360" w:lineRule="auto"/>
        <w:rPr>
          <w:rFonts w:hint="eastAsia" w:ascii="宋体" w:hAnsi="宋体" w:eastAsia="宋体" w:cs="宋体"/>
          <w:spacing w:val="-6"/>
          <w:sz w:val="24"/>
        </w:rPr>
      </w:pPr>
      <w:r>
        <w:rPr>
          <w:rFonts w:hint="eastAsia" w:ascii="宋体" w:hAnsi="宋体" w:eastAsia="宋体" w:cs="宋体"/>
          <w:bCs/>
          <w:spacing w:val="-6"/>
          <w:sz w:val="24"/>
        </w:rPr>
        <w:t>日期：  年  月  日</w:t>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br w:type="page"/>
      </w:r>
      <w:r>
        <w:rPr>
          <w:rFonts w:hint="eastAsia" w:ascii="宋体" w:hAnsi="宋体" w:eastAsia="宋体" w:cs="宋体"/>
          <w:b/>
          <w:spacing w:val="-6"/>
          <w:sz w:val="24"/>
        </w:rPr>
        <w:t>企业负责人资格证明书</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致：</w:t>
      </w:r>
      <w:r>
        <w:rPr>
          <w:rFonts w:hint="eastAsia" w:ascii="宋体" w:hAnsi="宋体" w:eastAsia="宋体" w:cs="宋体"/>
          <w:bCs/>
          <w:spacing w:val="-6"/>
          <w:sz w:val="24"/>
          <w:lang w:eastAsia="zh-CN"/>
        </w:rPr>
        <w:t>浙江金融职业学院</w:t>
      </w:r>
      <w:r>
        <w:rPr>
          <w:rFonts w:hint="eastAsia" w:ascii="宋体" w:hAnsi="宋体" w:eastAsia="宋体" w:cs="宋体"/>
          <w:bCs/>
          <w:spacing w:val="-6"/>
          <w:sz w:val="24"/>
        </w:rPr>
        <w:t>、浙江求是招标代理有限公司：</w:t>
      </w:r>
    </w:p>
    <w:p>
      <w:pPr>
        <w:spacing w:line="360" w:lineRule="auto"/>
        <w:ind w:firstLine="456" w:firstLineChars="200"/>
        <w:rPr>
          <w:rFonts w:hint="eastAsia" w:ascii="宋体" w:hAnsi="宋体" w:eastAsia="宋体" w:cs="宋体"/>
          <w:bCs/>
          <w:spacing w:val="-6"/>
          <w:sz w:val="24"/>
        </w:rPr>
      </w:pPr>
      <w:r>
        <w:rPr>
          <w:rFonts w:hint="eastAsia" w:ascii="宋体" w:hAnsi="宋体" w:eastAsia="宋体" w:cs="宋体"/>
          <w:bCs/>
          <w:spacing w:val="-6"/>
          <w:sz w:val="24"/>
        </w:rPr>
        <w:t>我</w:t>
      </w:r>
      <w:r>
        <w:rPr>
          <w:rFonts w:hint="eastAsia" w:ascii="宋体" w:hAnsi="宋体" w:eastAsia="宋体" w:cs="宋体"/>
          <w:bCs/>
          <w:spacing w:val="-6"/>
          <w:sz w:val="24"/>
          <w:u w:val="single"/>
        </w:rPr>
        <w:t xml:space="preserve">                （姓名）</w:t>
      </w:r>
      <w:r>
        <w:rPr>
          <w:rFonts w:hint="eastAsia" w:ascii="宋体" w:hAnsi="宋体" w:eastAsia="宋体" w:cs="宋体"/>
          <w:bCs/>
          <w:spacing w:val="-6"/>
          <w:sz w:val="24"/>
        </w:rPr>
        <w:t>系</w:t>
      </w:r>
      <w:r>
        <w:rPr>
          <w:rFonts w:hint="eastAsia" w:ascii="宋体" w:hAnsi="宋体" w:eastAsia="宋体" w:cs="宋体"/>
          <w:bCs/>
          <w:spacing w:val="-6"/>
          <w:sz w:val="24"/>
          <w:u w:val="single"/>
        </w:rPr>
        <w:t xml:space="preserve">                   （投标人名称）</w:t>
      </w:r>
      <w:r>
        <w:rPr>
          <w:rFonts w:hint="eastAsia" w:ascii="宋体" w:hAnsi="宋体" w:eastAsia="宋体" w:cs="宋体"/>
          <w:bCs/>
          <w:spacing w:val="-6"/>
          <w:sz w:val="24"/>
        </w:rPr>
        <w:t>的企业负责人，身份证号码：</w:t>
      </w:r>
      <w:r>
        <w:rPr>
          <w:rFonts w:hint="eastAsia" w:ascii="宋体" w:hAnsi="宋体" w:eastAsia="宋体" w:cs="宋体"/>
          <w:bCs/>
          <w:spacing w:val="-6"/>
          <w:sz w:val="24"/>
          <w:u w:val="single"/>
        </w:rPr>
        <w:t xml:space="preserve">                                           </w:t>
      </w:r>
      <w:r>
        <w:rPr>
          <w:rFonts w:hint="eastAsia" w:ascii="宋体" w:hAnsi="宋体" w:eastAsia="宋体" w:cs="宋体"/>
          <w:bCs/>
          <w:spacing w:val="-6"/>
          <w:sz w:val="24"/>
        </w:rPr>
        <w:t>。</w:t>
      </w:r>
    </w:p>
    <w:p>
      <w:pPr>
        <w:spacing w:line="360" w:lineRule="auto"/>
        <w:ind w:firstLine="456" w:firstLineChars="200"/>
        <w:rPr>
          <w:rFonts w:hint="eastAsia" w:ascii="宋体" w:hAnsi="宋体" w:eastAsia="宋体" w:cs="宋体"/>
          <w:bCs/>
          <w:spacing w:val="-6"/>
          <w:sz w:val="24"/>
        </w:rPr>
      </w:pPr>
      <w:r>
        <w:rPr>
          <w:rFonts w:hint="eastAsia" w:ascii="宋体" w:hAnsi="宋体" w:eastAsia="宋体" w:cs="宋体"/>
          <w:bCs/>
          <w:spacing w:val="-6"/>
          <w:sz w:val="24"/>
        </w:rPr>
        <w:t>特此证明。</w:t>
      </w:r>
    </w:p>
    <w:p>
      <w:pPr>
        <w:spacing w:line="360" w:lineRule="auto"/>
        <w:rPr>
          <w:rFonts w:hint="eastAsia" w:ascii="宋体" w:hAnsi="宋体" w:eastAsia="宋体" w:cs="宋体"/>
          <w:bCs/>
          <w:spacing w:val="-6"/>
          <w:sz w:val="24"/>
        </w:rPr>
      </w:pPr>
    </w:p>
    <w:tbl>
      <w:tblPr>
        <w:tblStyle w:val="24"/>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9498" w:type="dxa"/>
          </w:tcPr>
          <w:p>
            <w:pPr>
              <w:keepNext w:val="0"/>
              <w:keepLines w:val="0"/>
              <w:suppressLineNumbers w:val="0"/>
              <w:spacing w:before="0" w:beforeAutospacing="0" w:after="0" w:afterAutospacing="0" w:line="360" w:lineRule="auto"/>
              <w:ind w:left="0" w:right="0"/>
              <w:rPr>
                <w:rFonts w:hint="eastAsia" w:ascii="宋体" w:hAnsi="宋体" w:eastAsia="宋体" w:cs="宋体"/>
                <w:sz w:val="24"/>
              </w:rPr>
            </w:pPr>
            <w:r>
              <w:rPr>
                <w:rFonts w:hint="eastAsia" w:ascii="宋体" w:hAnsi="宋体" w:eastAsia="宋体" w:cs="宋体"/>
                <w:sz w:val="24"/>
              </w:rPr>
              <w:t>企业负责人身份证：</w:t>
            </w: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r>
              <w:rPr>
                <w:rFonts w:hint="eastAsia" w:ascii="宋体" w:hAnsi="宋体" w:eastAsia="宋体" w:cs="宋体"/>
                <w:sz w:val="24"/>
              </w:rPr>
              <w:t>扫描件粘贴处</w:t>
            </w:r>
          </w:p>
          <w:p>
            <w:pPr>
              <w:keepNext w:val="0"/>
              <w:keepLines w:val="0"/>
              <w:suppressLineNumbers w:val="0"/>
              <w:spacing w:before="0" w:beforeAutospacing="0" w:after="0" w:afterAutospacing="0" w:line="360" w:lineRule="auto"/>
              <w:ind w:left="0" w:right="0"/>
              <w:rPr>
                <w:rFonts w:hint="eastAsia" w:ascii="宋体" w:hAnsi="宋体" w:eastAsia="宋体" w:cs="宋体"/>
                <w:bCs/>
                <w:spacing w:val="-6"/>
                <w:sz w:val="24"/>
              </w:rPr>
            </w:pPr>
          </w:p>
        </w:tc>
      </w:tr>
    </w:tbl>
    <w:p>
      <w:pPr>
        <w:spacing w:line="360" w:lineRule="auto"/>
        <w:rPr>
          <w:rFonts w:hint="eastAsia" w:ascii="宋体" w:hAnsi="宋体" w:eastAsia="宋体" w:cs="宋体"/>
          <w:bCs/>
          <w:spacing w:val="-6"/>
          <w:sz w:val="24"/>
        </w:rPr>
      </w:pPr>
    </w:p>
    <w:p>
      <w:pPr>
        <w:spacing w:line="360" w:lineRule="auto"/>
        <w:rPr>
          <w:rFonts w:hint="eastAsia" w:ascii="宋体" w:hAnsi="宋体" w:eastAsia="宋体" w:cs="宋体"/>
          <w:b/>
          <w:bCs/>
          <w:spacing w:val="-6"/>
          <w:sz w:val="24"/>
        </w:rPr>
      </w:pPr>
    </w:p>
    <w:p>
      <w:pPr>
        <w:spacing w:line="360" w:lineRule="auto"/>
        <w:rPr>
          <w:rFonts w:hint="eastAsia" w:ascii="宋体" w:hAnsi="宋体" w:eastAsia="宋体" w:cs="宋体"/>
          <w:b/>
          <w:bCs/>
          <w:spacing w:val="-6"/>
          <w:sz w:val="24"/>
        </w:rPr>
      </w:pPr>
    </w:p>
    <w:p>
      <w:pPr>
        <w:spacing w:line="360" w:lineRule="auto"/>
        <w:rPr>
          <w:rFonts w:hint="eastAsia" w:ascii="宋体" w:hAnsi="宋体" w:eastAsia="宋体" w:cs="宋体"/>
          <w:b/>
          <w:bCs/>
          <w:spacing w:val="-6"/>
          <w:sz w:val="24"/>
        </w:rPr>
      </w:pPr>
    </w:p>
    <w:p>
      <w:pPr>
        <w:spacing w:line="360" w:lineRule="auto"/>
        <w:rPr>
          <w:rFonts w:hint="eastAsia" w:ascii="宋体" w:hAnsi="宋体" w:eastAsia="宋体" w:cs="宋体"/>
          <w:b/>
          <w:bCs/>
          <w:spacing w:val="-6"/>
          <w:sz w:val="24"/>
        </w:rPr>
      </w:pP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投标人名称（盖章）：</w:t>
      </w:r>
    </w:p>
    <w:p>
      <w:pPr>
        <w:spacing w:line="360" w:lineRule="auto"/>
        <w:rPr>
          <w:rFonts w:hint="eastAsia" w:ascii="宋体" w:hAnsi="宋体" w:eastAsia="宋体" w:cs="宋体"/>
          <w:spacing w:val="-6"/>
          <w:sz w:val="24"/>
        </w:rPr>
      </w:pPr>
      <w:r>
        <w:rPr>
          <w:rFonts w:hint="eastAsia" w:ascii="宋体" w:hAnsi="宋体" w:eastAsia="宋体" w:cs="宋体"/>
          <w:bCs/>
          <w:spacing w:val="-6"/>
          <w:sz w:val="24"/>
        </w:rPr>
        <w:t>日期：  年  月  日</w:t>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br w:type="page"/>
      </w:r>
      <w:r>
        <w:rPr>
          <w:rFonts w:hint="eastAsia" w:ascii="宋体" w:hAnsi="宋体" w:eastAsia="宋体" w:cs="宋体"/>
          <w:b/>
          <w:spacing w:val="-6"/>
          <w:sz w:val="24"/>
        </w:rPr>
        <w:t>企业负责人授权委托书</w:t>
      </w:r>
    </w:p>
    <w:p>
      <w:pPr>
        <w:spacing w:line="360" w:lineRule="auto"/>
        <w:rPr>
          <w:rFonts w:hint="eastAsia" w:ascii="宋体" w:hAnsi="宋体" w:eastAsia="宋体" w:cs="宋体"/>
          <w:b/>
          <w:bCs/>
          <w:spacing w:val="-6"/>
          <w:sz w:val="24"/>
        </w:rPr>
      </w:pPr>
      <w:r>
        <w:rPr>
          <w:rFonts w:hint="eastAsia" w:ascii="宋体" w:hAnsi="宋体" w:eastAsia="宋体" w:cs="宋体"/>
          <w:bCs/>
          <w:spacing w:val="-6"/>
          <w:sz w:val="24"/>
        </w:rPr>
        <w:t>致：</w:t>
      </w:r>
      <w:r>
        <w:rPr>
          <w:rFonts w:hint="eastAsia" w:ascii="宋体" w:hAnsi="宋体" w:eastAsia="宋体" w:cs="宋体"/>
          <w:bCs/>
          <w:spacing w:val="-6"/>
          <w:sz w:val="24"/>
          <w:lang w:eastAsia="zh-CN"/>
        </w:rPr>
        <w:t>浙江金融职业学院</w:t>
      </w:r>
      <w:r>
        <w:rPr>
          <w:rFonts w:hint="eastAsia" w:ascii="宋体" w:hAnsi="宋体" w:eastAsia="宋体" w:cs="宋体"/>
          <w:bCs/>
          <w:spacing w:val="-6"/>
          <w:sz w:val="24"/>
        </w:rPr>
        <w:t>、浙江求是招标代理有限公司</w:t>
      </w:r>
      <w:r>
        <w:rPr>
          <w:rFonts w:hint="eastAsia" w:ascii="宋体" w:hAnsi="宋体" w:eastAsia="宋体" w:cs="宋体"/>
          <w:spacing w:val="-6"/>
          <w:sz w:val="24"/>
        </w:rPr>
        <w:t>：</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我</w:t>
      </w:r>
      <w:r>
        <w:rPr>
          <w:rFonts w:hint="eastAsia" w:ascii="宋体" w:hAnsi="宋体" w:eastAsia="宋体" w:cs="宋体"/>
          <w:spacing w:val="-6"/>
          <w:sz w:val="24"/>
          <w:u w:val="single"/>
        </w:rPr>
        <w:t xml:space="preserve">         </w:t>
      </w:r>
      <w:r>
        <w:rPr>
          <w:rFonts w:hint="eastAsia" w:ascii="宋体" w:hAnsi="宋体" w:eastAsia="宋体" w:cs="宋体"/>
          <w:spacing w:val="-6"/>
          <w:sz w:val="24"/>
        </w:rPr>
        <w:t>（姓名）系</w:t>
      </w:r>
      <w:r>
        <w:rPr>
          <w:rFonts w:hint="eastAsia" w:ascii="宋体" w:hAnsi="宋体" w:eastAsia="宋体" w:cs="宋体"/>
          <w:spacing w:val="-6"/>
          <w:sz w:val="24"/>
          <w:u w:val="single"/>
        </w:rPr>
        <w:t xml:space="preserve">                        </w:t>
      </w:r>
      <w:r>
        <w:rPr>
          <w:rFonts w:hint="eastAsia" w:ascii="宋体" w:hAnsi="宋体" w:eastAsia="宋体" w:cs="宋体"/>
          <w:spacing w:val="-6"/>
          <w:sz w:val="24"/>
        </w:rPr>
        <w:t xml:space="preserve"> （投标人名称）的企业负责人，现授权委托本单位在职职工：</w:t>
      </w:r>
      <w:r>
        <w:rPr>
          <w:rFonts w:hint="eastAsia" w:ascii="宋体" w:hAnsi="宋体" w:eastAsia="宋体" w:cs="宋体"/>
          <w:spacing w:val="-6"/>
          <w:sz w:val="24"/>
          <w:u w:val="single"/>
        </w:rPr>
        <w:t xml:space="preserve">        </w:t>
      </w:r>
      <w:r>
        <w:rPr>
          <w:rFonts w:hint="eastAsia" w:ascii="宋体" w:hAnsi="宋体" w:eastAsia="宋体" w:cs="宋体"/>
          <w:spacing w:val="-6"/>
          <w:sz w:val="24"/>
        </w:rPr>
        <w:t>（姓名），身份证号码：</w:t>
      </w:r>
      <w:r>
        <w:rPr>
          <w:rFonts w:hint="eastAsia" w:ascii="宋体" w:hAnsi="宋体" w:eastAsia="宋体" w:cs="宋体"/>
          <w:spacing w:val="-6"/>
          <w:sz w:val="24"/>
          <w:u w:val="single"/>
        </w:rPr>
        <w:t xml:space="preserve">                          </w:t>
      </w:r>
      <w:r>
        <w:rPr>
          <w:rFonts w:hint="eastAsia" w:ascii="宋体" w:hAnsi="宋体" w:eastAsia="宋体" w:cs="宋体"/>
          <w:spacing w:val="-6"/>
          <w:sz w:val="24"/>
        </w:rPr>
        <w:t>以我方的名义参加</w:t>
      </w:r>
      <w:r>
        <w:rPr>
          <w:rFonts w:hint="eastAsia" w:ascii="宋体" w:hAnsi="宋体" w:eastAsia="宋体" w:cs="宋体"/>
          <w:bCs/>
          <w:spacing w:val="-6"/>
          <w:sz w:val="24"/>
          <w:u w:val="single"/>
          <w:lang w:eastAsia="zh-CN"/>
        </w:rPr>
        <w:t>2024年第二期公款竞争性存放</w:t>
      </w:r>
      <w:r>
        <w:rPr>
          <w:rFonts w:hint="eastAsia" w:ascii="宋体" w:hAnsi="宋体" w:eastAsia="宋体" w:cs="宋体"/>
          <w:bCs/>
          <w:spacing w:val="-6"/>
          <w:sz w:val="24"/>
        </w:rPr>
        <w:t>项目</w:t>
      </w:r>
      <w:r>
        <w:rPr>
          <w:rFonts w:hint="eastAsia" w:ascii="宋体" w:hAnsi="宋体" w:eastAsia="宋体" w:cs="宋体"/>
          <w:spacing w:val="-6"/>
          <w:sz w:val="24"/>
        </w:rPr>
        <w:t>的投标活动，并代表我方全权办理针对上述项目的投标、开标、评标、签约等具体事务和签署相关文件。</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我方对被授权人的签名负全部责任。</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在撤销授权的书面通知以前，本授权书一直有效。被授权人在授权书有效期内签署的所有文件不因授权的撤销而失效。</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被授权人无转委托权，特此委托。</w:t>
      </w:r>
    </w:p>
    <w:p>
      <w:pPr>
        <w:spacing w:line="360" w:lineRule="auto"/>
        <w:ind w:firstLine="424" w:firstLineChars="186"/>
        <w:rPr>
          <w:rFonts w:hint="eastAsia" w:ascii="宋体" w:hAnsi="宋体" w:eastAsia="宋体" w:cs="宋体"/>
          <w:spacing w:val="-6"/>
          <w:sz w:val="24"/>
        </w:rPr>
      </w:pPr>
    </w:p>
    <w:p>
      <w:pPr>
        <w:spacing w:line="360" w:lineRule="auto"/>
        <w:ind w:firstLine="424" w:firstLineChars="186"/>
        <w:rPr>
          <w:rFonts w:hint="eastAsia" w:ascii="宋体" w:hAnsi="宋体" w:eastAsia="宋体" w:cs="宋体"/>
          <w:spacing w:val="-6"/>
          <w:sz w:val="24"/>
          <w:u w:val="single"/>
        </w:rPr>
      </w:pPr>
      <w:r>
        <w:rPr>
          <w:rFonts w:hint="eastAsia" w:ascii="宋体" w:hAnsi="宋体" w:eastAsia="宋体" w:cs="宋体"/>
          <w:spacing w:val="-6"/>
          <w:sz w:val="24"/>
        </w:rPr>
        <w:t>企业负责人（签字或盖章）：_________________________</w:t>
      </w:r>
    </w:p>
    <w:p>
      <w:pPr>
        <w:spacing w:line="360" w:lineRule="auto"/>
        <w:ind w:firstLine="424" w:firstLineChars="186"/>
        <w:rPr>
          <w:rFonts w:hint="eastAsia" w:ascii="宋体" w:hAnsi="宋体" w:eastAsia="宋体" w:cs="宋体"/>
          <w:spacing w:val="-6"/>
          <w:sz w:val="24"/>
        </w:rPr>
      </w:pP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投标人名称（盖章）：</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日期：  年  月  日</w:t>
      </w:r>
    </w:p>
    <w:p>
      <w:pPr>
        <w:spacing w:line="360" w:lineRule="auto"/>
        <w:rPr>
          <w:rFonts w:hint="eastAsia" w:ascii="宋体" w:hAnsi="宋体" w:eastAsia="宋体" w:cs="宋体"/>
          <w:spacing w:val="-6"/>
          <w:sz w:val="24"/>
        </w:rPr>
      </w:pPr>
    </w:p>
    <w:tbl>
      <w:tblPr>
        <w:tblStyle w:val="24"/>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6" w:hRule="atLeast"/>
        </w:trPr>
        <w:tc>
          <w:tcPr>
            <w:tcW w:w="9639" w:type="dxa"/>
          </w:tcPr>
          <w:p>
            <w:pPr>
              <w:keepNext w:val="0"/>
              <w:keepLines w:val="0"/>
              <w:suppressLineNumbers w:val="0"/>
              <w:spacing w:before="0" w:beforeAutospacing="0" w:after="0" w:afterAutospacing="0" w:line="360" w:lineRule="auto"/>
              <w:ind w:left="0" w:right="0"/>
              <w:rPr>
                <w:rFonts w:hint="eastAsia" w:ascii="宋体" w:hAnsi="宋体" w:eastAsia="宋体" w:cs="宋体"/>
                <w:sz w:val="24"/>
              </w:rPr>
            </w:pPr>
            <w:r>
              <w:rPr>
                <w:rFonts w:hint="eastAsia" w:ascii="宋体" w:hAnsi="宋体" w:eastAsia="宋体" w:cs="宋体"/>
                <w:sz w:val="24"/>
              </w:rPr>
              <w:t>授权代表身份证：</w:t>
            </w: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p>
          <w:p>
            <w:pPr>
              <w:keepNext w:val="0"/>
              <w:keepLines w:val="0"/>
              <w:suppressLineNumbers w:val="0"/>
              <w:spacing w:before="0" w:beforeAutospacing="0" w:after="0" w:afterAutospacing="0" w:line="360" w:lineRule="auto"/>
              <w:ind w:left="0" w:right="0"/>
              <w:rPr>
                <w:rFonts w:hint="eastAsia" w:ascii="宋体" w:hAnsi="宋体" w:eastAsia="宋体" w:cs="宋体"/>
                <w:sz w:val="24"/>
              </w:rPr>
            </w:pPr>
            <w:r>
              <w:rPr>
                <w:rFonts w:hint="eastAsia" w:ascii="宋体" w:hAnsi="宋体" w:eastAsia="宋体" w:cs="宋体"/>
                <w:sz w:val="24"/>
              </w:rPr>
              <w:t>扫描件粘贴处</w:t>
            </w:r>
          </w:p>
          <w:p>
            <w:pPr>
              <w:keepNext w:val="0"/>
              <w:keepLines w:val="0"/>
              <w:suppressLineNumbers w:val="0"/>
              <w:spacing w:before="0" w:beforeAutospacing="0" w:after="0" w:afterAutospacing="0" w:line="360" w:lineRule="auto"/>
              <w:ind w:left="0" w:right="0"/>
              <w:rPr>
                <w:rFonts w:hint="eastAsia" w:ascii="宋体" w:hAnsi="宋体" w:eastAsia="宋体" w:cs="宋体"/>
                <w:spacing w:val="-6"/>
                <w:sz w:val="24"/>
              </w:rPr>
            </w:pPr>
          </w:p>
        </w:tc>
      </w:tr>
    </w:tbl>
    <w:p>
      <w:pPr>
        <w:pStyle w:val="12"/>
        <w:spacing w:beforeLines="0" w:afterLines="0" w:line="360" w:lineRule="auto"/>
        <w:rPr>
          <w:rFonts w:hint="eastAsia" w:ascii="宋体" w:hAnsi="宋体" w:eastAsia="宋体" w:cs="宋体"/>
          <w:b/>
          <w:spacing w:val="-6"/>
        </w:rPr>
      </w:pPr>
    </w:p>
    <w:p>
      <w:pPr>
        <w:pStyle w:val="12"/>
        <w:spacing w:beforeLines="0" w:afterLines="0" w:line="360" w:lineRule="auto"/>
        <w:rPr>
          <w:rFonts w:hint="eastAsia" w:ascii="宋体" w:hAnsi="宋体" w:eastAsia="宋体" w:cs="宋体"/>
          <w:b/>
          <w:spacing w:val="-6"/>
        </w:rPr>
      </w:pPr>
      <w:r>
        <w:rPr>
          <w:rFonts w:hint="eastAsia" w:ascii="宋体" w:hAnsi="宋体" w:eastAsia="宋体" w:cs="宋体"/>
          <w:b/>
          <w:spacing w:val="-6"/>
        </w:rPr>
        <w:t>说明：</w:t>
      </w:r>
    </w:p>
    <w:p>
      <w:pPr>
        <w:pStyle w:val="12"/>
        <w:spacing w:beforeLines="0" w:afterLines="0" w:line="360" w:lineRule="auto"/>
        <w:rPr>
          <w:rFonts w:hint="eastAsia" w:ascii="宋体" w:hAnsi="宋体" w:eastAsia="宋体" w:cs="宋体"/>
          <w:b/>
          <w:spacing w:val="-6"/>
        </w:rPr>
      </w:pPr>
      <w:r>
        <w:rPr>
          <w:rFonts w:hint="eastAsia" w:ascii="宋体" w:hAnsi="宋体" w:eastAsia="宋体" w:cs="宋体"/>
          <w:b/>
          <w:spacing w:val="-6"/>
        </w:rPr>
        <w:t>1.投标人的企业负责人参加投标，须在投标文件中提供：企业负责人资格证明书；</w:t>
      </w:r>
    </w:p>
    <w:p>
      <w:pPr>
        <w:pStyle w:val="12"/>
        <w:spacing w:beforeLines="0" w:afterLines="0" w:line="360" w:lineRule="auto"/>
        <w:rPr>
          <w:rFonts w:hint="eastAsia" w:ascii="宋体" w:hAnsi="宋体" w:eastAsia="宋体" w:cs="宋体"/>
          <w:b/>
          <w:spacing w:val="-6"/>
        </w:rPr>
      </w:pPr>
      <w:r>
        <w:rPr>
          <w:rFonts w:hint="eastAsia" w:ascii="宋体" w:hAnsi="宋体" w:eastAsia="宋体" w:cs="宋体"/>
          <w:b/>
          <w:spacing w:val="-6"/>
        </w:rPr>
        <w:t>2.投标人的企业负责人委托授权代表参加投标，须在投标文件中提供：企业负责人资格证明书和企业负责人授权委托书。</w:t>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br w:type="page"/>
      </w:r>
      <w:r>
        <w:rPr>
          <w:rFonts w:hint="eastAsia" w:ascii="宋体" w:hAnsi="宋体" w:eastAsia="宋体" w:cs="宋体"/>
          <w:b/>
          <w:spacing w:val="-6"/>
          <w:sz w:val="24"/>
        </w:rPr>
        <w:t>投标声明书</w:t>
      </w:r>
    </w:p>
    <w:p>
      <w:pPr>
        <w:spacing w:line="360" w:lineRule="auto"/>
        <w:rPr>
          <w:rFonts w:hint="eastAsia" w:ascii="宋体" w:hAnsi="宋体" w:eastAsia="宋体" w:cs="宋体"/>
          <w:spacing w:val="-6"/>
          <w:sz w:val="24"/>
        </w:rPr>
      </w:pPr>
      <w:r>
        <w:rPr>
          <w:rFonts w:hint="eastAsia" w:ascii="宋体" w:hAnsi="宋体" w:eastAsia="宋体" w:cs="宋体"/>
          <w:spacing w:val="-6"/>
          <w:sz w:val="24"/>
        </w:rPr>
        <w:t>致：浙江求是招标代理有限公司：</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（投标人名称）</w:t>
      </w:r>
      <w:r>
        <w:rPr>
          <w:rFonts w:hint="eastAsia" w:ascii="宋体" w:hAnsi="宋体" w:eastAsia="宋体" w:cs="宋体"/>
          <w:spacing w:val="-6"/>
          <w:sz w:val="24"/>
          <w:u w:val="single"/>
        </w:rPr>
        <w:t xml:space="preserve">                       </w:t>
      </w:r>
      <w:r>
        <w:rPr>
          <w:rFonts w:hint="eastAsia" w:ascii="宋体" w:hAnsi="宋体" w:eastAsia="宋体" w:cs="宋体"/>
          <w:spacing w:val="-6"/>
          <w:sz w:val="24"/>
        </w:rPr>
        <w:t>系中华人民共和国合法企业，经营地址</w:t>
      </w:r>
      <w:r>
        <w:rPr>
          <w:rFonts w:hint="eastAsia" w:ascii="宋体" w:hAnsi="宋体" w:eastAsia="宋体" w:cs="宋体"/>
          <w:spacing w:val="-6"/>
          <w:sz w:val="24"/>
          <w:u w:val="single"/>
        </w:rPr>
        <w:t xml:space="preserve">                    </w:t>
      </w:r>
      <w:r>
        <w:rPr>
          <w:rFonts w:hint="eastAsia" w:ascii="宋体" w:hAnsi="宋体" w:eastAsia="宋体" w:cs="宋体"/>
          <w:spacing w:val="-6"/>
          <w:sz w:val="24"/>
        </w:rPr>
        <w:t>。</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我方愿意参加贵方组织的</w:t>
      </w:r>
      <w:r>
        <w:rPr>
          <w:rFonts w:hint="eastAsia" w:ascii="宋体" w:hAnsi="宋体" w:eastAsia="宋体" w:cs="宋体"/>
          <w:spacing w:val="-6"/>
          <w:sz w:val="24"/>
          <w:lang w:eastAsia="zh-CN"/>
        </w:rPr>
        <w:t>2024年第二期公款竞争性存放</w:t>
      </w:r>
      <w:r>
        <w:rPr>
          <w:rFonts w:hint="eastAsia" w:ascii="宋体" w:hAnsi="宋体" w:eastAsia="宋体" w:cs="宋体"/>
          <w:bCs/>
          <w:spacing w:val="-6"/>
          <w:sz w:val="24"/>
        </w:rPr>
        <w:t>项目</w:t>
      </w:r>
      <w:r>
        <w:rPr>
          <w:rFonts w:hint="eastAsia" w:ascii="宋体" w:hAnsi="宋体" w:eastAsia="宋体" w:cs="宋体"/>
          <w:spacing w:val="-6"/>
          <w:sz w:val="24"/>
        </w:rPr>
        <w:t>的投标，为便于贵方公正、择优地确定中标人及其服务，我方就本次投标有关事项郑重声明如下：</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1.我方向贵方提交的所有投标文件、资料都是准确的和真实的；</w:t>
      </w:r>
    </w:p>
    <w:p>
      <w:pPr>
        <w:spacing w:line="360" w:lineRule="auto"/>
        <w:ind w:firstLine="456" w:firstLineChars="200"/>
        <w:rPr>
          <w:rFonts w:hint="eastAsia" w:ascii="宋体" w:hAnsi="宋体" w:eastAsia="宋体" w:cs="宋体"/>
          <w:spacing w:val="-6"/>
          <w:sz w:val="24"/>
        </w:rPr>
      </w:pPr>
      <w:r>
        <w:rPr>
          <w:rFonts w:hint="eastAsia" w:ascii="宋体" w:hAnsi="宋体" w:eastAsia="宋体" w:cs="宋体"/>
          <w:spacing w:val="-6"/>
          <w:sz w:val="24"/>
        </w:rPr>
        <w:t>2.我方不是招标人的附属机构；在获知本项目采购信息后，与招标人聘请的为此项目提供咨询服务的公司及其附属机构没有任何联系。</w:t>
      </w:r>
    </w:p>
    <w:p>
      <w:pPr>
        <w:pStyle w:val="2"/>
        <w:spacing w:line="360" w:lineRule="auto"/>
        <w:ind w:firstLine="456" w:firstLineChars="200"/>
        <w:rPr>
          <w:rFonts w:hint="eastAsia" w:ascii="宋体" w:hAnsi="宋体" w:eastAsia="宋体" w:cs="宋体"/>
          <w:spacing w:val="-6"/>
          <w:sz w:val="24"/>
          <w:szCs w:val="24"/>
        </w:rPr>
      </w:pPr>
      <w:r>
        <w:rPr>
          <w:rFonts w:hint="eastAsia" w:ascii="宋体" w:hAnsi="宋体" w:eastAsia="宋体" w:cs="宋体"/>
          <w:spacing w:val="-6"/>
          <w:sz w:val="24"/>
          <w:szCs w:val="24"/>
        </w:rPr>
        <w:t>3.以上事项如有虚假或隐瞒，我方愿意承担一切后果和责任。</w:t>
      </w:r>
    </w:p>
    <w:p>
      <w:pPr>
        <w:pStyle w:val="74"/>
        <w:spacing w:line="360" w:lineRule="auto"/>
        <w:rPr>
          <w:rFonts w:hint="eastAsia" w:ascii="宋体" w:hAnsi="宋体" w:eastAsia="宋体" w:cs="宋体"/>
          <w:spacing w:val="-6"/>
          <w:szCs w:val="24"/>
        </w:rPr>
      </w:pPr>
    </w:p>
    <w:p>
      <w:pPr>
        <w:pStyle w:val="74"/>
        <w:spacing w:line="360" w:lineRule="auto"/>
        <w:rPr>
          <w:rFonts w:hint="eastAsia" w:ascii="宋体" w:hAnsi="宋体" w:eastAsia="宋体" w:cs="宋体"/>
          <w:spacing w:val="-6"/>
          <w:szCs w:val="24"/>
        </w:rPr>
      </w:pPr>
    </w:p>
    <w:p>
      <w:pPr>
        <w:pStyle w:val="74"/>
        <w:spacing w:line="360" w:lineRule="auto"/>
        <w:rPr>
          <w:rFonts w:hint="eastAsia" w:ascii="宋体" w:hAnsi="宋体" w:eastAsia="宋体" w:cs="宋体"/>
          <w:spacing w:val="-6"/>
          <w:szCs w:val="24"/>
        </w:rPr>
      </w:pPr>
    </w:p>
    <w:p>
      <w:pPr>
        <w:pStyle w:val="74"/>
        <w:spacing w:line="360" w:lineRule="auto"/>
        <w:rPr>
          <w:rFonts w:hint="eastAsia" w:ascii="宋体" w:hAnsi="宋体" w:eastAsia="宋体" w:cs="宋体"/>
          <w:spacing w:val="-6"/>
          <w:szCs w:val="24"/>
        </w:rPr>
      </w:pPr>
    </w:p>
    <w:p>
      <w:pPr>
        <w:pStyle w:val="74"/>
        <w:spacing w:line="360" w:lineRule="auto"/>
        <w:rPr>
          <w:rFonts w:hint="eastAsia" w:ascii="宋体" w:hAnsi="宋体" w:eastAsia="宋体" w:cs="宋体"/>
          <w:spacing w:val="-6"/>
          <w:szCs w:val="24"/>
        </w:rPr>
      </w:pP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投标人名称（盖章）：</w:t>
      </w: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投标人代表签字：</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日期：  年  月  日</w:t>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br w:type="page"/>
      </w:r>
      <w:r>
        <w:rPr>
          <w:rFonts w:hint="eastAsia" w:ascii="宋体" w:hAnsi="宋体" w:eastAsia="宋体" w:cs="宋体"/>
          <w:b/>
          <w:spacing w:val="-6"/>
          <w:sz w:val="24"/>
        </w:rPr>
        <w:t>廉政承诺书</w:t>
      </w:r>
    </w:p>
    <w:p>
      <w:pPr>
        <w:spacing w:line="360" w:lineRule="auto"/>
        <w:rPr>
          <w:rFonts w:hint="eastAsia" w:ascii="宋体" w:hAnsi="宋体" w:eastAsia="宋体" w:cs="宋体"/>
          <w:sz w:val="24"/>
        </w:rPr>
      </w:pPr>
      <w:r>
        <w:rPr>
          <w:rFonts w:hint="eastAsia" w:ascii="宋体" w:hAnsi="宋体" w:eastAsia="宋体" w:cs="宋体"/>
          <w:sz w:val="24"/>
          <w:lang w:eastAsia="zh-CN"/>
        </w:rPr>
        <w:t>浙江金融职业学院</w:t>
      </w:r>
      <w:r>
        <w:rPr>
          <w:rFonts w:hint="eastAsia" w:ascii="宋体" w:hAnsi="宋体" w:eastAsia="宋体" w:cs="宋体"/>
          <w:sz w:val="24"/>
        </w:rPr>
        <w:t>：</w:t>
      </w:r>
    </w:p>
    <w:p>
      <w:pPr>
        <w:spacing w:line="360" w:lineRule="auto"/>
        <w:ind w:firstLine="420"/>
        <w:rPr>
          <w:rFonts w:hint="eastAsia" w:ascii="宋体" w:hAnsi="宋体" w:eastAsia="宋体" w:cs="宋体"/>
          <w:sz w:val="24"/>
        </w:rPr>
      </w:pPr>
      <w:r>
        <w:rPr>
          <w:rFonts w:hint="eastAsia" w:ascii="宋体" w:hAnsi="宋体" w:eastAsia="宋体" w:cs="宋体"/>
          <w:sz w:val="24"/>
        </w:rPr>
        <w:t>根据《财政部关于进一步加强财政部门和预算单位资金存放管理的指导意见》（财库〔2017〕76号）、《浙江省省级行政事业单位公款竞争性存放管理办法》（浙财预执〔2021〕7号）相关规定，现就本行参加贵单位</w:t>
      </w:r>
      <w:r>
        <w:rPr>
          <w:rFonts w:hint="eastAsia" w:ascii="宋体" w:hAnsi="宋体" w:eastAsia="宋体" w:cs="宋体"/>
          <w:sz w:val="24"/>
          <w:lang w:eastAsia="zh-CN"/>
        </w:rPr>
        <w:t>2024年第二期公款竞争性存放</w:t>
      </w:r>
      <w:r>
        <w:rPr>
          <w:rFonts w:hint="eastAsia" w:ascii="宋体" w:hAnsi="宋体" w:eastAsia="宋体" w:cs="宋体"/>
          <w:sz w:val="24"/>
        </w:rPr>
        <w:t>作出如下承诺：</w:t>
      </w:r>
    </w:p>
    <w:p>
      <w:pPr>
        <w:spacing w:line="360" w:lineRule="auto"/>
        <w:ind w:firstLine="420"/>
        <w:rPr>
          <w:rFonts w:hint="eastAsia" w:ascii="宋体" w:hAnsi="宋体" w:eastAsia="宋体" w:cs="宋体"/>
          <w:sz w:val="24"/>
        </w:rPr>
      </w:pPr>
      <w:r>
        <w:rPr>
          <w:rFonts w:hint="eastAsia" w:ascii="宋体" w:hAnsi="宋体" w:eastAsia="宋体" w:cs="宋体"/>
          <w:sz w:val="24"/>
        </w:rPr>
        <w:t>1.不向贵单位负责公款存放管理的领导及相关人员进行利益输送；</w:t>
      </w:r>
    </w:p>
    <w:p>
      <w:pPr>
        <w:spacing w:line="360" w:lineRule="auto"/>
        <w:ind w:firstLine="420"/>
        <w:rPr>
          <w:rFonts w:hint="eastAsia" w:ascii="宋体" w:hAnsi="宋体" w:eastAsia="宋体" w:cs="宋体"/>
          <w:sz w:val="24"/>
        </w:rPr>
      </w:pPr>
      <w:r>
        <w:rPr>
          <w:rFonts w:hint="eastAsia" w:ascii="宋体" w:hAnsi="宋体" w:eastAsia="宋体" w:cs="宋体"/>
          <w:sz w:val="24"/>
        </w:rPr>
        <w:t>2.不将公款存放与贵单位负责公款存放管理的领导及相关人员在本行的配偶、子女及其配偶和其他直接利益相关人员的业绩、收入、晋升等利益挂钩；</w:t>
      </w:r>
    </w:p>
    <w:p>
      <w:pPr>
        <w:spacing w:line="360" w:lineRule="auto"/>
        <w:ind w:firstLine="420"/>
        <w:rPr>
          <w:rFonts w:hint="eastAsia" w:ascii="宋体" w:hAnsi="宋体" w:eastAsia="宋体" w:cs="宋体"/>
          <w:sz w:val="24"/>
        </w:rPr>
      </w:pPr>
      <w:r>
        <w:rPr>
          <w:rFonts w:hint="eastAsia" w:ascii="宋体" w:hAnsi="宋体" w:eastAsia="宋体" w:cs="宋体"/>
          <w:sz w:val="24"/>
        </w:rPr>
        <w:t>3.严格执行利益回避制度，贵单位负责公款竞争性存放相关人员的配偶、子女及其配偶和其他直接利益相关人员为本行工作人员的，不参与公款竞争性存放工作；</w:t>
      </w:r>
    </w:p>
    <w:p>
      <w:pPr>
        <w:spacing w:line="360" w:lineRule="auto"/>
        <w:ind w:firstLine="420"/>
        <w:rPr>
          <w:rFonts w:hint="eastAsia" w:ascii="宋体" w:hAnsi="宋体" w:eastAsia="宋体" w:cs="宋体"/>
          <w:sz w:val="24"/>
        </w:rPr>
      </w:pPr>
      <w:r>
        <w:rPr>
          <w:rFonts w:hint="eastAsia" w:ascii="宋体" w:hAnsi="宋体" w:eastAsia="宋体" w:cs="宋体"/>
          <w:sz w:val="24"/>
        </w:rPr>
        <w:t>4.不发生除上述行为之外的其他任何利益输送行为。</w:t>
      </w:r>
    </w:p>
    <w:p>
      <w:pPr>
        <w:spacing w:line="360" w:lineRule="auto"/>
        <w:ind w:firstLine="420"/>
        <w:rPr>
          <w:rFonts w:hint="eastAsia" w:ascii="宋体" w:hAnsi="宋体" w:eastAsia="宋体" w:cs="宋体"/>
          <w:sz w:val="24"/>
        </w:rPr>
      </w:pPr>
      <w:r>
        <w:rPr>
          <w:rFonts w:hint="eastAsia" w:ascii="宋体" w:hAnsi="宋体" w:eastAsia="宋体" w:cs="宋体"/>
          <w:sz w:val="24"/>
        </w:rPr>
        <w:t>未遵守以上承诺的，本行自愿接受财政部门通报和处理，承担相应的一切后果。</w:t>
      </w:r>
    </w:p>
    <w:p>
      <w:pPr>
        <w:spacing w:line="360" w:lineRule="auto"/>
        <w:ind w:firstLine="420"/>
        <w:rPr>
          <w:rFonts w:hint="eastAsia" w:ascii="宋体" w:hAnsi="宋体" w:eastAsia="宋体" w:cs="宋体"/>
          <w:sz w:val="24"/>
        </w:rPr>
      </w:pPr>
    </w:p>
    <w:p>
      <w:pPr>
        <w:spacing w:line="360" w:lineRule="auto"/>
        <w:ind w:firstLine="420"/>
        <w:rPr>
          <w:rFonts w:hint="eastAsia" w:ascii="宋体" w:hAnsi="宋体" w:eastAsia="宋体" w:cs="宋体"/>
          <w:sz w:val="24"/>
        </w:rPr>
      </w:pPr>
    </w:p>
    <w:p>
      <w:pPr>
        <w:spacing w:line="360" w:lineRule="auto"/>
        <w:jc w:val="right"/>
        <w:rPr>
          <w:rFonts w:hint="eastAsia" w:ascii="宋体" w:hAnsi="宋体" w:eastAsia="宋体" w:cs="宋体"/>
          <w:sz w:val="24"/>
        </w:rPr>
      </w:pPr>
      <w:r>
        <w:rPr>
          <w:rFonts w:hint="eastAsia" w:ascii="宋体" w:hAnsi="宋体" w:eastAsia="宋体" w:cs="宋体"/>
          <w:sz w:val="24"/>
        </w:rPr>
        <w:t>银行（公章）</w:t>
      </w:r>
    </w:p>
    <w:p>
      <w:pPr>
        <w:spacing w:line="360" w:lineRule="auto"/>
        <w:jc w:val="right"/>
        <w:rPr>
          <w:rFonts w:hint="eastAsia" w:ascii="宋体" w:hAnsi="宋体" w:eastAsia="宋体" w:cs="宋体"/>
          <w:b/>
          <w:spacing w:val="-6"/>
          <w:sz w:val="24"/>
        </w:rPr>
      </w:pPr>
      <w:r>
        <w:rPr>
          <w:rFonts w:hint="eastAsia" w:ascii="宋体" w:hAnsi="宋体" w:eastAsia="宋体" w:cs="宋体"/>
          <w:sz w:val="24"/>
        </w:rPr>
        <w:t xml:space="preserve">   年   月   日</w:t>
      </w:r>
    </w:p>
    <w:p>
      <w:pPr>
        <w:spacing w:line="360" w:lineRule="auto"/>
        <w:jc w:val="center"/>
        <w:outlineLvl w:val="9"/>
        <w:rPr>
          <w:rFonts w:hint="eastAsia" w:ascii="宋体" w:hAnsi="宋体" w:eastAsia="宋体" w:cs="宋体"/>
          <w:b/>
          <w:spacing w:val="-6"/>
          <w:sz w:val="52"/>
          <w:szCs w:val="52"/>
        </w:rPr>
      </w:pPr>
      <w:r>
        <w:rPr>
          <w:rFonts w:hint="eastAsia" w:ascii="宋体" w:hAnsi="宋体" w:eastAsia="宋体" w:cs="宋体"/>
          <w:b/>
          <w:spacing w:val="-6"/>
          <w:sz w:val="24"/>
        </w:rPr>
        <w:br w:type="page"/>
      </w:r>
    </w:p>
    <w:p>
      <w:pPr>
        <w:snapToGrid w:val="0"/>
        <w:spacing w:line="360" w:lineRule="auto"/>
        <w:jc w:val="center"/>
        <w:outlineLvl w:val="2"/>
        <w:rPr>
          <w:rFonts w:hint="eastAsia" w:ascii="宋体" w:hAnsi="宋体" w:eastAsia="宋体" w:cs="宋体"/>
          <w:b/>
          <w:spacing w:val="-6"/>
          <w:sz w:val="24"/>
        </w:rPr>
      </w:pPr>
      <w:r>
        <w:rPr>
          <w:rFonts w:hint="eastAsia" w:ascii="宋体" w:hAnsi="宋体" w:eastAsia="宋体" w:cs="宋体"/>
          <w:b/>
          <w:spacing w:val="-6"/>
          <w:sz w:val="24"/>
        </w:rPr>
        <w:t>服务承诺对照表</w:t>
      </w:r>
    </w:p>
    <w:p>
      <w:pPr>
        <w:spacing w:line="360" w:lineRule="auto"/>
        <w:rPr>
          <w:rFonts w:hint="eastAsia" w:ascii="宋体" w:hAnsi="宋体" w:eastAsia="宋体" w:cs="宋体"/>
          <w:spacing w:val="-6"/>
          <w:sz w:val="24"/>
        </w:rPr>
      </w:pPr>
    </w:p>
    <w:p>
      <w:pPr>
        <w:spacing w:line="360" w:lineRule="auto"/>
        <w:rPr>
          <w:rFonts w:hint="eastAsia" w:ascii="宋体" w:hAnsi="宋体" w:eastAsia="宋体" w:cs="宋体"/>
          <w:spacing w:val="-6"/>
          <w:sz w:val="24"/>
          <w:lang w:eastAsia="zh-CN"/>
        </w:rPr>
      </w:pPr>
      <w:r>
        <w:rPr>
          <w:rFonts w:hint="eastAsia" w:ascii="宋体" w:hAnsi="宋体" w:eastAsia="宋体" w:cs="宋体"/>
          <w:spacing w:val="-6"/>
          <w:sz w:val="24"/>
        </w:rPr>
        <w:t>招 标 人：</w:t>
      </w:r>
      <w:r>
        <w:rPr>
          <w:rFonts w:hint="eastAsia" w:ascii="宋体" w:hAnsi="宋体" w:eastAsia="宋体" w:cs="宋体"/>
          <w:spacing w:val="-6"/>
          <w:sz w:val="24"/>
          <w:lang w:eastAsia="zh-CN"/>
        </w:rPr>
        <w:t>浙江金融职业学院</w:t>
      </w:r>
    </w:p>
    <w:p>
      <w:pPr>
        <w:spacing w:line="360" w:lineRule="auto"/>
        <w:rPr>
          <w:rFonts w:hint="eastAsia" w:ascii="宋体" w:hAnsi="宋体" w:eastAsia="宋体" w:cs="宋体"/>
          <w:spacing w:val="-6"/>
          <w:sz w:val="24"/>
        </w:rPr>
      </w:pPr>
      <w:r>
        <w:rPr>
          <w:rFonts w:hint="eastAsia" w:ascii="宋体" w:hAnsi="宋体" w:eastAsia="宋体" w:cs="宋体"/>
          <w:spacing w:val="-6"/>
          <w:sz w:val="24"/>
        </w:rPr>
        <w:t>招标项目编号：</w:t>
      </w:r>
      <w:r>
        <w:rPr>
          <w:rFonts w:hint="eastAsia" w:ascii="宋体" w:hAnsi="宋体" w:eastAsia="宋体" w:cs="宋体"/>
          <w:spacing w:val="-6"/>
          <w:sz w:val="24"/>
          <w:lang w:eastAsia="zh-CN"/>
        </w:rPr>
        <w:t>QSZB-F(F)-B24297(GK)</w:t>
      </w:r>
      <w:r>
        <w:rPr>
          <w:rFonts w:hint="eastAsia" w:ascii="宋体" w:hAnsi="宋体" w:eastAsia="宋体" w:cs="宋体"/>
          <w:spacing w:val="-6"/>
          <w:sz w:val="24"/>
        </w:rPr>
        <w:t xml:space="preserve"> </w:t>
      </w:r>
    </w:p>
    <w:tbl>
      <w:tblPr>
        <w:tblStyle w:val="2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551"/>
        <w:gridCol w:w="2552"/>
        <w:gridCol w:w="3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b/>
                <w:spacing w:val="-6"/>
                <w:sz w:val="24"/>
              </w:rPr>
            </w:pPr>
            <w:r>
              <w:rPr>
                <w:rFonts w:hint="eastAsia" w:ascii="宋体" w:hAnsi="宋体" w:eastAsia="宋体" w:cs="宋体"/>
                <w:b/>
                <w:spacing w:val="-6"/>
                <w:sz w:val="24"/>
              </w:rPr>
              <w:t>项目</w:t>
            </w:r>
          </w:p>
        </w:tc>
        <w:tc>
          <w:tcPr>
            <w:tcW w:w="2551"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b/>
                <w:spacing w:val="-6"/>
                <w:sz w:val="24"/>
              </w:rPr>
            </w:pPr>
            <w:r>
              <w:rPr>
                <w:rFonts w:hint="eastAsia" w:ascii="宋体" w:hAnsi="宋体" w:eastAsia="宋体" w:cs="宋体"/>
                <w:b/>
                <w:spacing w:val="-6"/>
                <w:sz w:val="24"/>
              </w:rPr>
              <w:t>招标文件要求</w:t>
            </w:r>
          </w:p>
        </w:tc>
        <w:tc>
          <w:tcPr>
            <w:tcW w:w="2552"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b/>
                <w:spacing w:val="-6"/>
                <w:sz w:val="24"/>
              </w:rPr>
            </w:pPr>
            <w:r>
              <w:rPr>
                <w:rFonts w:hint="eastAsia" w:ascii="宋体" w:hAnsi="宋体" w:eastAsia="宋体" w:cs="宋体"/>
                <w:b/>
                <w:spacing w:val="-6"/>
                <w:sz w:val="24"/>
              </w:rPr>
              <w:t>是否响应</w:t>
            </w:r>
          </w:p>
        </w:tc>
        <w:tc>
          <w:tcPr>
            <w:tcW w:w="3424" w:type="dxa"/>
            <w:vAlign w:val="center"/>
          </w:tcPr>
          <w:p>
            <w:pPr>
              <w:keepNext w:val="0"/>
              <w:keepLines w:val="0"/>
              <w:suppressLineNumbers w:val="0"/>
              <w:snapToGrid w:val="0"/>
              <w:spacing w:before="0" w:beforeAutospacing="0" w:after="0" w:afterAutospacing="0" w:line="360" w:lineRule="auto"/>
              <w:ind w:left="0" w:right="0"/>
              <w:jc w:val="center"/>
              <w:rPr>
                <w:rFonts w:hint="eastAsia" w:ascii="宋体" w:hAnsi="宋体" w:eastAsia="宋体" w:cs="宋体"/>
                <w:b/>
                <w:spacing w:val="-6"/>
                <w:sz w:val="24"/>
              </w:rPr>
            </w:pPr>
            <w:r>
              <w:rPr>
                <w:rFonts w:hint="eastAsia" w:ascii="宋体" w:hAnsi="宋体" w:eastAsia="宋体" w:cs="宋体"/>
                <w:b/>
                <w:spacing w:val="-6"/>
                <w:sz w:val="24"/>
              </w:rPr>
              <w:t>投标人的承诺或说明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628" w:type="dxa"/>
            <w:gridSpan w:val="4"/>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b/>
                <w:spacing w:val="-6"/>
                <w:sz w:val="24"/>
              </w:rPr>
            </w:pPr>
            <w:r>
              <w:rPr>
                <w:rFonts w:hint="eastAsia" w:ascii="宋体" w:hAnsi="宋体" w:eastAsia="宋体" w:cs="宋体"/>
                <w:b/>
                <w:spacing w:val="-6"/>
                <w:sz w:val="24"/>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（一）</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（二）</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（三）</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（四）</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（五）</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（六）</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（七）</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1" w:type="dxa"/>
            <w:vAlign w:val="center"/>
          </w:tcPr>
          <w:p>
            <w:pPr>
              <w:keepNext w:val="0"/>
              <w:keepLines w:val="0"/>
              <w:suppressLineNumbers w:val="0"/>
              <w:spacing w:before="0" w:beforeAutospacing="0" w:after="0" w:afterAutospacing="0" w:line="360" w:lineRule="auto"/>
              <w:ind w:left="0" w:right="0"/>
              <w:jc w:val="center"/>
              <w:rPr>
                <w:rFonts w:hint="eastAsia" w:ascii="宋体" w:hAnsi="宋体" w:eastAsia="宋体" w:cs="宋体"/>
                <w:spacing w:val="-6"/>
                <w:sz w:val="24"/>
              </w:rPr>
            </w:pPr>
            <w:r>
              <w:rPr>
                <w:rFonts w:hint="eastAsia" w:ascii="宋体" w:hAnsi="宋体" w:eastAsia="宋体" w:cs="宋体"/>
                <w:spacing w:val="-6"/>
                <w:sz w:val="24"/>
              </w:rPr>
              <w:t>（八）</w:t>
            </w:r>
          </w:p>
        </w:tc>
        <w:tc>
          <w:tcPr>
            <w:tcW w:w="2551"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2552"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c>
          <w:tcPr>
            <w:tcW w:w="3424" w:type="dxa"/>
            <w:vAlign w:val="center"/>
          </w:tcPr>
          <w:p>
            <w:pPr>
              <w:keepNext w:val="0"/>
              <w:keepLines w:val="0"/>
              <w:suppressLineNumbers w:val="0"/>
              <w:snapToGrid w:val="0"/>
              <w:spacing w:before="0" w:beforeAutospacing="0" w:after="0" w:afterAutospacing="0" w:line="360" w:lineRule="auto"/>
              <w:ind w:left="0" w:right="0"/>
              <w:rPr>
                <w:rFonts w:hint="eastAsia" w:ascii="宋体" w:hAnsi="宋体" w:eastAsia="宋体" w:cs="宋体"/>
                <w:spacing w:val="-6"/>
                <w:sz w:val="24"/>
              </w:rPr>
            </w:pPr>
          </w:p>
        </w:tc>
      </w:tr>
    </w:tbl>
    <w:p>
      <w:pPr>
        <w:snapToGrid w:val="0"/>
        <w:spacing w:line="360" w:lineRule="auto"/>
        <w:jc w:val="center"/>
        <w:rPr>
          <w:rFonts w:hint="eastAsia" w:ascii="宋体" w:hAnsi="宋体" w:eastAsia="宋体" w:cs="宋体"/>
          <w:b/>
          <w:spacing w:val="-6"/>
          <w:sz w:val="24"/>
        </w:rPr>
      </w:pPr>
    </w:p>
    <w:p>
      <w:pPr>
        <w:spacing w:line="360" w:lineRule="auto"/>
        <w:rPr>
          <w:rFonts w:hint="eastAsia" w:ascii="宋体" w:hAnsi="宋体" w:eastAsia="宋体" w:cs="宋体"/>
          <w:spacing w:val="-6"/>
          <w:sz w:val="24"/>
        </w:rPr>
      </w:pPr>
    </w:p>
    <w:p>
      <w:pPr>
        <w:spacing w:line="360" w:lineRule="auto"/>
        <w:rPr>
          <w:rFonts w:hint="eastAsia" w:ascii="宋体" w:hAnsi="宋体" w:eastAsia="宋体" w:cs="宋体"/>
          <w:spacing w:val="-6"/>
          <w:sz w:val="24"/>
        </w:rPr>
      </w:pP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投标人名称（盖章）：</w:t>
      </w:r>
    </w:p>
    <w:p>
      <w:pPr>
        <w:spacing w:line="360" w:lineRule="auto"/>
        <w:rPr>
          <w:rFonts w:hint="eastAsia" w:ascii="宋体" w:hAnsi="宋体" w:eastAsia="宋体" w:cs="宋体"/>
          <w:spacing w:val="-6"/>
          <w:sz w:val="24"/>
        </w:rPr>
      </w:pPr>
      <w:r>
        <w:rPr>
          <w:rFonts w:hint="eastAsia" w:ascii="宋体" w:hAnsi="宋体" w:eastAsia="宋体" w:cs="宋体"/>
          <w:spacing w:val="-6"/>
          <w:sz w:val="24"/>
        </w:rPr>
        <w:t>投标人代表签字：</w:t>
      </w:r>
    </w:p>
    <w:p>
      <w:pPr>
        <w:spacing w:line="360" w:lineRule="auto"/>
        <w:rPr>
          <w:rFonts w:hint="eastAsia" w:ascii="宋体" w:hAnsi="宋体" w:eastAsia="宋体" w:cs="宋体"/>
          <w:bCs/>
          <w:spacing w:val="-6"/>
          <w:sz w:val="24"/>
        </w:rPr>
      </w:pPr>
      <w:r>
        <w:rPr>
          <w:rFonts w:hint="eastAsia" w:ascii="宋体" w:hAnsi="宋体" w:eastAsia="宋体" w:cs="宋体"/>
          <w:bCs/>
          <w:spacing w:val="-6"/>
          <w:sz w:val="24"/>
        </w:rPr>
        <w:t>日期：  年  月  日</w:t>
      </w:r>
    </w:p>
    <w:p>
      <w:pPr>
        <w:pStyle w:val="32"/>
        <w:spacing w:line="360" w:lineRule="auto"/>
        <w:rPr>
          <w:rFonts w:hint="eastAsia" w:ascii="宋体" w:hAnsi="宋体" w:eastAsia="宋体" w:cs="宋体"/>
          <w:b/>
          <w:color w:val="auto"/>
        </w:rPr>
      </w:pPr>
      <w:r>
        <w:rPr>
          <w:rFonts w:hint="eastAsia" w:ascii="宋体" w:hAnsi="宋体" w:eastAsia="宋体" w:cs="宋体"/>
          <w:b/>
          <w:color w:val="auto"/>
        </w:rPr>
        <w:br w:type="page"/>
      </w:r>
    </w:p>
    <w:p>
      <w:pPr>
        <w:snapToGrid w:val="0"/>
        <w:spacing w:line="360" w:lineRule="auto"/>
        <w:jc w:val="center"/>
        <w:rPr>
          <w:rFonts w:hint="eastAsia" w:ascii="宋体" w:hAnsi="宋体" w:eastAsia="宋体" w:cs="宋体"/>
          <w:b/>
          <w:sz w:val="24"/>
        </w:rPr>
      </w:pPr>
      <w:r>
        <w:rPr>
          <w:rFonts w:hint="eastAsia" w:ascii="宋体" w:hAnsi="宋体" w:eastAsia="宋体" w:cs="宋体"/>
          <w:b/>
          <w:sz w:val="24"/>
        </w:rPr>
        <w:t>以下内容根据评分细则、格式自拟</w:t>
      </w:r>
    </w:p>
    <w:p>
      <w:pPr>
        <w:snapToGrid w:val="0"/>
        <w:spacing w:line="360" w:lineRule="auto"/>
        <w:jc w:val="left"/>
        <w:rPr>
          <w:rFonts w:hint="eastAsia" w:ascii="宋体" w:hAnsi="宋体" w:eastAsia="宋体" w:cs="宋体"/>
          <w:b/>
          <w:sz w:val="24"/>
        </w:rPr>
      </w:pPr>
      <w:r>
        <w:rPr>
          <w:rFonts w:hint="eastAsia" w:ascii="宋体" w:hAnsi="宋体" w:eastAsia="宋体" w:cs="宋体"/>
          <w:b/>
          <w:sz w:val="24"/>
        </w:rPr>
        <w:t>既往服务情况</w:t>
      </w:r>
    </w:p>
    <w:p>
      <w:pPr>
        <w:snapToGrid w:val="0"/>
        <w:spacing w:line="360" w:lineRule="auto"/>
        <w:jc w:val="left"/>
        <w:rPr>
          <w:rFonts w:hint="eastAsia" w:ascii="宋体" w:hAnsi="宋体" w:eastAsia="宋体" w:cs="宋体"/>
          <w:b/>
          <w:sz w:val="24"/>
        </w:rPr>
      </w:pPr>
      <w:r>
        <w:rPr>
          <w:rFonts w:hint="eastAsia" w:ascii="宋体" w:hAnsi="宋体" w:eastAsia="宋体" w:cs="宋体"/>
          <w:b/>
          <w:sz w:val="24"/>
        </w:rPr>
        <w:t>未来服务方案承诺</w:t>
      </w:r>
    </w:p>
    <w:p>
      <w:pPr>
        <w:snapToGrid w:val="0"/>
        <w:spacing w:line="360" w:lineRule="auto"/>
        <w:jc w:val="left"/>
        <w:rPr>
          <w:rFonts w:hint="eastAsia" w:ascii="宋体" w:hAnsi="宋体" w:eastAsia="宋体" w:cs="宋体"/>
          <w:b/>
          <w:sz w:val="24"/>
        </w:rPr>
      </w:pPr>
      <w:r>
        <w:rPr>
          <w:rFonts w:hint="eastAsia" w:ascii="宋体" w:hAnsi="宋体" w:eastAsia="宋体" w:cs="宋体"/>
          <w:b/>
          <w:sz w:val="24"/>
        </w:rPr>
        <w:t>校企合作情况</w:t>
      </w:r>
    </w:p>
    <w:p>
      <w:pPr>
        <w:snapToGrid w:val="0"/>
        <w:spacing w:line="360" w:lineRule="auto"/>
        <w:jc w:val="left"/>
        <w:rPr>
          <w:rFonts w:hint="eastAsia" w:ascii="宋体" w:hAnsi="宋体" w:eastAsia="宋体" w:cs="宋体"/>
          <w:b/>
          <w:sz w:val="24"/>
        </w:rPr>
      </w:pPr>
      <w:r>
        <w:rPr>
          <w:rFonts w:hint="eastAsia" w:ascii="宋体" w:hAnsi="宋体" w:eastAsia="宋体" w:cs="宋体"/>
          <w:b/>
          <w:sz w:val="24"/>
        </w:rPr>
        <w:t>省级预算单位服务能力</w:t>
      </w:r>
    </w:p>
    <w:p>
      <w:pPr>
        <w:snapToGrid w:val="0"/>
        <w:spacing w:line="360" w:lineRule="auto"/>
        <w:jc w:val="left"/>
        <w:rPr>
          <w:rFonts w:hint="eastAsia" w:ascii="宋体" w:hAnsi="宋体" w:eastAsia="宋体" w:cs="宋体"/>
          <w:b/>
          <w:sz w:val="24"/>
        </w:rPr>
      </w:pPr>
      <w:r>
        <w:rPr>
          <w:rFonts w:hint="eastAsia" w:ascii="宋体" w:hAnsi="宋体" w:eastAsia="宋体" w:cs="宋体"/>
          <w:b/>
          <w:sz w:val="24"/>
        </w:rPr>
        <w:t>风险保障方案</w:t>
      </w:r>
    </w:p>
    <w:sectPr>
      <w:footerReference r:id="rId5" w:type="default"/>
      <w:pgSz w:w="11906" w:h="16838"/>
      <w:pgMar w:top="1247" w:right="1247" w:bottom="1247" w:left="1247" w:header="1" w:footer="724" w:gutter="0"/>
      <w:pgNumType w:start="1"/>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Helvetica Neue Light">
    <w:altName w:val="Courier New"/>
    <w:panose1 w:val="00000000000000000000"/>
    <w:charset w:val="00"/>
    <w:family w:val="auto"/>
    <w:pitch w:val="default"/>
    <w:sig w:usb0="00000000" w:usb1="00000000" w:usb2="00000000" w:usb3="00000000" w:csb0="00000001" w:csb1="00000000"/>
  </w:font>
  <w:font w:name="ヒラギノ角ゴ Pro W3">
    <w:altName w:val="MS Gothic"/>
    <w:panose1 w:val="00000000000000000000"/>
    <w:charset w:val="80"/>
    <w:family w:val="auto"/>
    <w:pitch w:val="default"/>
    <w:sig w:usb0="00000000" w:usb1="00000000" w:usb2="07040001" w:usb3="00000000" w:csb0="00020000"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417"/>
      </w:tabs>
      <w:rPr>
        <w:rFonts w:ascii="宋体" w:hAnsi="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417"/>
      </w:tabs>
      <w:jc w:val="center"/>
      <w:rPr>
        <w:rFonts w:ascii="宋体" w:hAnsi="宋体"/>
        <w:sz w:val="18"/>
        <w:szCs w:val="18"/>
      </w:rPr>
    </w:pPr>
    <w:r>
      <w:rPr>
        <w:rFonts w:ascii="宋体" w:hAnsi="宋体"/>
        <w:sz w:val="18"/>
        <w:szCs w:val="18"/>
      </w:rPr>
      <w:fldChar w:fldCharType="begin"/>
    </w:r>
    <w:r>
      <w:rPr>
        <w:rFonts w:ascii="宋体" w:hAnsi="宋体"/>
        <w:sz w:val="18"/>
        <w:szCs w:val="18"/>
      </w:rPr>
      <w:instrText xml:space="preserve"> PAGE   \* MERGEFORMAT </w:instrText>
    </w:r>
    <w:r>
      <w:rPr>
        <w:rFonts w:ascii="宋体" w:hAnsi="宋体"/>
        <w:sz w:val="18"/>
        <w:szCs w:val="18"/>
      </w:rPr>
      <w:fldChar w:fldCharType="separate"/>
    </w:r>
    <w:r>
      <w:rPr>
        <w:rFonts w:ascii="宋体" w:hAnsi="宋体"/>
        <w:sz w:val="18"/>
        <w:szCs w:val="18"/>
        <w:lang w:val="zh-CN"/>
      </w:rPr>
      <w:t>16</w:t>
    </w:r>
    <w:r>
      <w:rPr>
        <w:rFonts w:ascii="宋体" w:hAnsi="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drawing>
        <wp:inline distT="0" distB="0" distL="0" distR="0">
          <wp:extent cx="5905500" cy="676275"/>
          <wp:effectExtent l="19050" t="0" r="0" b="0"/>
          <wp:docPr id="2" name="图片 2" descr="E:\文件制作\页眉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文件制作\页眉620.jpg"/>
                  <pic:cNvPicPr>
                    <a:picLocks noChangeAspect="1" noChangeArrowheads="1"/>
                  </pic:cNvPicPr>
                </pic:nvPicPr>
                <pic:blipFill>
                  <a:blip r:embed="rId1"/>
                  <a:srcRect/>
                  <a:stretch>
                    <a:fillRect/>
                  </a:stretch>
                </pic:blipFill>
                <pic:spPr>
                  <a:xfrm>
                    <a:off x="0" y="0"/>
                    <a:ext cx="5905500" cy="6762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5"/>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B"/>
    <w:multiLevelType w:val="multilevel"/>
    <w:tmpl w:val="0000000B"/>
    <w:lvl w:ilvl="0" w:tentative="0">
      <w:start w:val="1"/>
      <w:numFmt w:val="japaneseCounting"/>
      <w:lvlText w:val="第%1章"/>
      <w:lvlJc w:val="left"/>
      <w:pPr>
        <w:tabs>
          <w:tab w:val="left" w:pos="1440"/>
        </w:tabs>
        <w:ind w:left="1440" w:hanging="1275"/>
      </w:pPr>
    </w:lvl>
    <w:lvl w:ilvl="1" w:tentative="0">
      <w:start w:val="1"/>
      <w:numFmt w:val="japaneseCounting"/>
      <w:lvlText w:val="%2、"/>
      <w:lvlJc w:val="left"/>
      <w:pPr>
        <w:tabs>
          <w:tab w:val="left" w:pos="1305"/>
        </w:tabs>
        <w:ind w:left="1305"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680D39D"/>
    <w:multiLevelType w:val="singleLevel"/>
    <w:tmpl w:val="5680D39D"/>
    <w:lvl w:ilvl="0" w:tentative="0">
      <w:start w:val="1"/>
      <w:numFmt w:val="chineseCounting"/>
      <w:suff w:val="nothing"/>
      <w:lvlText w:val="%1、"/>
      <w:lvlJc w:val="left"/>
    </w:lvl>
  </w:abstractNum>
  <w:num w:numId="1">
    <w:abstractNumId w:val="0"/>
  </w:num>
  <w:num w:numId="2">
    <w:abstractNumId w:val="1"/>
    <w:lvlOverride w:ilvl="0">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val="0"/>
  <w:bordersDoNotSurroundFooter w:val="0"/>
  <w:documentProtection w:enforcement="0"/>
  <w:defaultTabStop w:val="420"/>
  <w:drawingGridHorizontalSpacing w:val="14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YTY2NzNjYzhhMDBjYjhiZDFjNDRhZjk5ZjcyM2MifQ=="/>
  </w:docVars>
  <w:rsids>
    <w:rsidRoot w:val="00172A27"/>
    <w:rsid w:val="00003BD7"/>
    <w:rsid w:val="0000407F"/>
    <w:rsid w:val="00004BC1"/>
    <w:rsid w:val="000055AA"/>
    <w:rsid w:val="00006479"/>
    <w:rsid w:val="00010B5C"/>
    <w:rsid w:val="000114CE"/>
    <w:rsid w:val="00012EBC"/>
    <w:rsid w:val="00012FC3"/>
    <w:rsid w:val="0001334A"/>
    <w:rsid w:val="00013F01"/>
    <w:rsid w:val="00014602"/>
    <w:rsid w:val="0001520A"/>
    <w:rsid w:val="00015891"/>
    <w:rsid w:val="000169F9"/>
    <w:rsid w:val="00017BEE"/>
    <w:rsid w:val="00020801"/>
    <w:rsid w:val="00020818"/>
    <w:rsid w:val="00020AA9"/>
    <w:rsid w:val="00020F9E"/>
    <w:rsid w:val="00021B6A"/>
    <w:rsid w:val="00021D4E"/>
    <w:rsid w:val="00021DFD"/>
    <w:rsid w:val="000224A1"/>
    <w:rsid w:val="00022F14"/>
    <w:rsid w:val="00023178"/>
    <w:rsid w:val="00024130"/>
    <w:rsid w:val="00024666"/>
    <w:rsid w:val="0002534F"/>
    <w:rsid w:val="00025E6A"/>
    <w:rsid w:val="00026877"/>
    <w:rsid w:val="000276C1"/>
    <w:rsid w:val="00027A21"/>
    <w:rsid w:val="00027A3C"/>
    <w:rsid w:val="00030DB5"/>
    <w:rsid w:val="00030E81"/>
    <w:rsid w:val="000310FE"/>
    <w:rsid w:val="00031E2B"/>
    <w:rsid w:val="00032280"/>
    <w:rsid w:val="000325E1"/>
    <w:rsid w:val="00033E2F"/>
    <w:rsid w:val="00034177"/>
    <w:rsid w:val="00034B6F"/>
    <w:rsid w:val="000354BF"/>
    <w:rsid w:val="00035A6C"/>
    <w:rsid w:val="00036905"/>
    <w:rsid w:val="00036972"/>
    <w:rsid w:val="00036996"/>
    <w:rsid w:val="0003700E"/>
    <w:rsid w:val="0003797E"/>
    <w:rsid w:val="00037D61"/>
    <w:rsid w:val="00040041"/>
    <w:rsid w:val="000410B9"/>
    <w:rsid w:val="00041D0F"/>
    <w:rsid w:val="00043E78"/>
    <w:rsid w:val="00045713"/>
    <w:rsid w:val="000459B5"/>
    <w:rsid w:val="00045C96"/>
    <w:rsid w:val="00045EE2"/>
    <w:rsid w:val="00047222"/>
    <w:rsid w:val="00047DF2"/>
    <w:rsid w:val="000504A2"/>
    <w:rsid w:val="00050798"/>
    <w:rsid w:val="00051097"/>
    <w:rsid w:val="0005142F"/>
    <w:rsid w:val="0005166C"/>
    <w:rsid w:val="00051736"/>
    <w:rsid w:val="00052C43"/>
    <w:rsid w:val="00053647"/>
    <w:rsid w:val="00053AD2"/>
    <w:rsid w:val="00054211"/>
    <w:rsid w:val="00054601"/>
    <w:rsid w:val="00055269"/>
    <w:rsid w:val="00055762"/>
    <w:rsid w:val="000558AF"/>
    <w:rsid w:val="0005629D"/>
    <w:rsid w:val="00056A91"/>
    <w:rsid w:val="00056E35"/>
    <w:rsid w:val="000572E5"/>
    <w:rsid w:val="000574BB"/>
    <w:rsid w:val="000575CA"/>
    <w:rsid w:val="00057B3C"/>
    <w:rsid w:val="00057C6A"/>
    <w:rsid w:val="0006044C"/>
    <w:rsid w:val="00060962"/>
    <w:rsid w:val="00061877"/>
    <w:rsid w:val="00061D3E"/>
    <w:rsid w:val="0006212B"/>
    <w:rsid w:val="00062A65"/>
    <w:rsid w:val="00062C77"/>
    <w:rsid w:val="00064453"/>
    <w:rsid w:val="00064853"/>
    <w:rsid w:val="00064F1A"/>
    <w:rsid w:val="00065066"/>
    <w:rsid w:val="00065362"/>
    <w:rsid w:val="00065984"/>
    <w:rsid w:val="00065AD7"/>
    <w:rsid w:val="00066072"/>
    <w:rsid w:val="000670D3"/>
    <w:rsid w:val="0006777C"/>
    <w:rsid w:val="0006785D"/>
    <w:rsid w:val="00067B67"/>
    <w:rsid w:val="000710BF"/>
    <w:rsid w:val="00071135"/>
    <w:rsid w:val="00071C2A"/>
    <w:rsid w:val="00072425"/>
    <w:rsid w:val="00072746"/>
    <w:rsid w:val="000728B5"/>
    <w:rsid w:val="00073FF7"/>
    <w:rsid w:val="00074378"/>
    <w:rsid w:val="00074D7B"/>
    <w:rsid w:val="00076570"/>
    <w:rsid w:val="00077067"/>
    <w:rsid w:val="0007776E"/>
    <w:rsid w:val="000804A7"/>
    <w:rsid w:val="00080A03"/>
    <w:rsid w:val="00080B30"/>
    <w:rsid w:val="00083EE5"/>
    <w:rsid w:val="00084D5F"/>
    <w:rsid w:val="00085889"/>
    <w:rsid w:val="00085EC0"/>
    <w:rsid w:val="0008603E"/>
    <w:rsid w:val="00087D31"/>
    <w:rsid w:val="00087FF2"/>
    <w:rsid w:val="00090ABA"/>
    <w:rsid w:val="00091CC8"/>
    <w:rsid w:val="00092C46"/>
    <w:rsid w:val="00092E35"/>
    <w:rsid w:val="00093340"/>
    <w:rsid w:val="00093988"/>
    <w:rsid w:val="000941F1"/>
    <w:rsid w:val="00094C73"/>
    <w:rsid w:val="000957CD"/>
    <w:rsid w:val="00096127"/>
    <w:rsid w:val="000965C7"/>
    <w:rsid w:val="0009732C"/>
    <w:rsid w:val="000A1473"/>
    <w:rsid w:val="000A2610"/>
    <w:rsid w:val="000A2678"/>
    <w:rsid w:val="000A29BE"/>
    <w:rsid w:val="000A3119"/>
    <w:rsid w:val="000A35E1"/>
    <w:rsid w:val="000A3A5F"/>
    <w:rsid w:val="000A4CE6"/>
    <w:rsid w:val="000A4D7E"/>
    <w:rsid w:val="000A79FF"/>
    <w:rsid w:val="000A7CFC"/>
    <w:rsid w:val="000B1842"/>
    <w:rsid w:val="000B2628"/>
    <w:rsid w:val="000B34D6"/>
    <w:rsid w:val="000B3E1B"/>
    <w:rsid w:val="000B40E6"/>
    <w:rsid w:val="000B504A"/>
    <w:rsid w:val="000B55D0"/>
    <w:rsid w:val="000B575E"/>
    <w:rsid w:val="000B5C73"/>
    <w:rsid w:val="000B6848"/>
    <w:rsid w:val="000B6C54"/>
    <w:rsid w:val="000B723F"/>
    <w:rsid w:val="000B75B1"/>
    <w:rsid w:val="000B7688"/>
    <w:rsid w:val="000B78AE"/>
    <w:rsid w:val="000C3357"/>
    <w:rsid w:val="000C3741"/>
    <w:rsid w:val="000C37FE"/>
    <w:rsid w:val="000C3AB9"/>
    <w:rsid w:val="000C3BAF"/>
    <w:rsid w:val="000C460F"/>
    <w:rsid w:val="000C47A9"/>
    <w:rsid w:val="000C4883"/>
    <w:rsid w:val="000C5831"/>
    <w:rsid w:val="000C587D"/>
    <w:rsid w:val="000C5C75"/>
    <w:rsid w:val="000C60CB"/>
    <w:rsid w:val="000C6718"/>
    <w:rsid w:val="000C741E"/>
    <w:rsid w:val="000D03C9"/>
    <w:rsid w:val="000D1903"/>
    <w:rsid w:val="000D25B1"/>
    <w:rsid w:val="000D499E"/>
    <w:rsid w:val="000D4C7F"/>
    <w:rsid w:val="000D4F7D"/>
    <w:rsid w:val="000D519D"/>
    <w:rsid w:val="000D6676"/>
    <w:rsid w:val="000D6C0F"/>
    <w:rsid w:val="000D7D05"/>
    <w:rsid w:val="000E01C6"/>
    <w:rsid w:val="000E0616"/>
    <w:rsid w:val="000E0978"/>
    <w:rsid w:val="000E1432"/>
    <w:rsid w:val="000E1629"/>
    <w:rsid w:val="000E1BE1"/>
    <w:rsid w:val="000E1EE9"/>
    <w:rsid w:val="000E1F26"/>
    <w:rsid w:val="000E25FD"/>
    <w:rsid w:val="000E29C9"/>
    <w:rsid w:val="000E3A24"/>
    <w:rsid w:val="000E6588"/>
    <w:rsid w:val="000E7DBB"/>
    <w:rsid w:val="000F09AF"/>
    <w:rsid w:val="000F0D64"/>
    <w:rsid w:val="000F14E4"/>
    <w:rsid w:val="000F1F26"/>
    <w:rsid w:val="000F2AAD"/>
    <w:rsid w:val="000F30F5"/>
    <w:rsid w:val="000F31CF"/>
    <w:rsid w:val="000F3B05"/>
    <w:rsid w:val="000F47CE"/>
    <w:rsid w:val="000F4B22"/>
    <w:rsid w:val="000F55B7"/>
    <w:rsid w:val="000F5BBD"/>
    <w:rsid w:val="000F5CF1"/>
    <w:rsid w:val="000F5D40"/>
    <w:rsid w:val="000F665A"/>
    <w:rsid w:val="000F7174"/>
    <w:rsid w:val="000F7941"/>
    <w:rsid w:val="000F7E59"/>
    <w:rsid w:val="001003F0"/>
    <w:rsid w:val="0010098C"/>
    <w:rsid w:val="00100E4C"/>
    <w:rsid w:val="00101341"/>
    <w:rsid w:val="00102403"/>
    <w:rsid w:val="00102D01"/>
    <w:rsid w:val="00105F12"/>
    <w:rsid w:val="00105FC5"/>
    <w:rsid w:val="001070C4"/>
    <w:rsid w:val="001078DB"/>
    <w:rsid w:val="00107A62"/>
    <w:rsid w:val="00110547"/>
    <w:rsid w:val="001107C6"/>
    <w:rsid w:val="00110AE7"/>
    <w:rsid w:val="00111B51"/>
    <w:rsid w:val="00112E64"/>
    <w:rsid w:val="001143D2"/>
    <w:rsid w:val="001144F7"/>
    <w:rsid w:val="00116AC0"/>
    <w:rsid w:val="00117084"/>
    <w:rsid w:val="00117CA4"/>
    <w:rsid w:val="0012048B"/>
    <w:rsid w:val="00120BDC"/>
    <w:rsid w:val="00121040"/>
    <w:rsid w:val="00123983"/>
    <w:rsid w:val="00123C1D"/>
    <w:rsid w:val="00124512"/>
    <w:rsid w:val="0012489C"/>
    <w:rsid w:val="00124DE1"/>
    <w:rsid w:val="00125768"/>
    <w:rsid w:val="00126439"/>
    <w:rsid w:val="001266CC"/>
    <w:rsid w:val="00126C29"/>
    <w:rsid w:val="00130CAF"/>
    <w:rsid w:val="00130ED6"/>
    <w:rsid w:val="00132A2E"/>
    <w:rsid w:val="001330A8"/>
    <w:rsid w:val="00135280"/>
    <w:rsid w:val="00136919"/>
    <w:rsid w:val="00136ED4"/>
    <w:rsid w:val="0013796A"/>
    <w:rsid w:val="00140466"/>
    <w:rsid w:val="00141D0D"/>
    <w:rsid w:val="00142B06"/>
    <w:rsid w:val="0014310B"/>
    <w:rsid w:val="00143148"/>
    <w:rsid w:val="0014555E"/>
    <w:rsid w:val="00145780"/>
    <w:rsid w:val="00145989"/>
    <w:rsid w:val="00146327"/>
    <w:rsid w:val="00146F02"/>
    <w:rsid w:val="00146F2C"/>
    <w:rsid w:val="001475CB"/>
    <w:rsid w:val="001502BC"/>
    <w:rsid w:val="00150D1E"/>
    <w:rsid w:val="00150D46"/>
    <w:rsid w:val="00150EE4"/>
    <w:rsid w:val="00151152"/>
    <w:rsid w:val="00152D27"/>
    <w:rsid w:val="00153628"/>
    <w:rsid w:val="001540BA"/>
    <w:rsid w:val="00155540"/>
    <w:rsid w:val="00155AFA"/>
    <w:rsid w:val="001566F2"/>
    <w:rsid w:val="00157BA2"/>
    <w:rsid w:val="00160B84"/>
    <w:rsid w:val="00161017"/>
    <w:rsid w:val="001613DD"/>
    <w:rsid w:val="00163EB2"/>
    <w:rsid w:val="00164AA0"/>
    <w:rsid w:val="00164DDA"/>
    <w:rsid w:val="001656CC"/>
    <w:rsid w:val="001662B7"/>
    <w:rsid w:val="001663C7"/>
    <w:rsid w:val="00166D5B"/>
    <w:rsid w:val="0016712C"/>
    <w:rsid w:val="00167CCA"/>
    <w:rsid w:val="00170101"/>
    <w:rsid w:val="0017021A"/>
    <w:rsid w:val="00170703"/>
    <w:rsid w:val="00170DDC"/>
    <w:rsid w:val="0017118D"/>
    <w:rsid w:val="001712CC"/>
    <w:rsid w:val="00171AF6"/>
    <w:rsid w:val="00172A27"/>
    <w:rsid w:val="00172F22"/>
    <w:rsid w:val="001735C7"/>
    <w:rsid w:val="00173D13"/>
    <w:rsid w:val="00174690"/>
    <w:rsid w:val="00174784"/>
    <w:rsid w:val="001747BE"/>
    <w:rsid w:val="00175F58"/>
    <w:rsid w:val="001763B3"/>
    <w:rsid w:val="001772C1"/>
    <w:rsid w:val="00180456"/>
    <w:rsid w:val="001810E2"/>
    <w:rsid w:val="001818EF"/>
    <w:rsid w:val="00181A44"/>
    <w:rsid w:val="00181A50"/>
    <w:rsid w:val="00182310"/>
    <w:rsid w:val="00182D78"/>
    <w:rsid w:val="00183235"/>
    <w:rsid w:val="00183978"/>
    <w:rsid w:val="00183AEF"/>
    <w:rsid w:val="00184D3D"/>
    <w:rsid w:val="00184E31"/>
    <w:rsid w:val="00186BBE"/>
    <w:rsid w:val="001879F2"/>
    <w:rsid w:val="00190035"/>
    <w:rsid w:val="0019041C"/>
    <w:rsid w:val="00190C4E"/>
    <w:rsid w:val="00191584"/>
    <w:rsid w:val="001916E4"/>
    <w:rsid w:val="00193798"/>
    <w:rsid w:val="00193E13"/>
    <w:rsid w:val="00195094"/>
    <w:rsid w:val="00195167"/>
    <w:rsid w:val="00195A25"/>
    <w:rsid w:val="00195A86"/>
    <w:rsid w:val="001965A7"/>
    <w:rsid w:val="001969F2"/>
    <w:rsid w:val="00196D70"/>
    <w:rsid w:val="00197580"/>
    <w:rsid w:val="00197EA8"/>
    <w:rsid w:val="001A01B6"/>
    <w:rsid w:val="001A0B12"/>
    <w:rsid w:val="001A1D09"/>
    <w:rsid w:val="001A25C8"/>
    <w:rsid w:val="001A3EB3"/>
    <w:rsid w:val="001A4D48"/>
    <w:rsid w:val="001A5A88"/>
    <w:rsid w:val="001A5DA8"/>
    <w:rsid w:val="001A6AB8"/>
    <w:rsid w:val="001A7764"/>
    <w:rsid w:val="001B045F"/>
    <w:rsid w:val="001B0E53"/>
    <w:rsid w:val="001B0ED0"/>
    <w:rsid w:val="001B20DE"/>
    <w:rsid w:val="001B3E88"/>
    <w:rsid w:val="001B5FB1"/>
    <w:rsid w:val="001B68FB"/>
    <w:rsid w:val="001B6FB1"/>
    <w:rsid w:val="001C047E"/>
    <w:rsid w:val="001C08E4"/>
    <w:rsid w:val="001C0916"/>
    <w:rsid w:val="001C11F4"/>
    <w:rsid w:val="001C18CF"/>
    <w:rsid w:val="001C1A53"/>
    <w:rsid w:val="001C1AF2"/>
    <w:rsid w:val="001C20BA"/>
    <w:rsid w:val="001C22B5"/>
    <w:rsid w:val="001C39AF"/>
    <w:rsid w:val="001C787A"/>
    <w:rsid w:val="001C78E3"/>
    <w:rsid w:val="001D0B2F"/>
    <w:rsid w:val="001D0F0B"/>
    <w:rsid w:val="001D273B"/>
    <w:rsid w:val="001D2BC7"/>
    <w:rsid w:val="001D37E3"/>
    <w:rsid w:val="001D435D"/>
    <w:rsid w:val="001D43A8"/>
    <w:rsid w:val="001D46B2"/>
    <w:rsid w:val="001D4791"/>
    <w:rsid w:val="001D584D"/>
    <w:rsid w:val="001D6033"/>
    <w:rsid w:val="001E0BF3"/>
    <w:rsid w:val="001E1578"/>
    <w:rsid w:val="001E1686"/>
    <w:rsid w:val="001E1761"/>
    <w:rsid w:val="001E1983"/>
    <w:rsid w:val="001E1C59"/>
    <w:rsid w:val="001E1F73"/>
    <w:rsid w:val="001E2199"/>
    <w:rsid w:val="001E2316"/>
    <w:rsid w:val="001E23F9"/>
    <w:rsid w:val="001E27B1"/>
    <w:rsid w:val="001E2F91"/>
    <w:rsid w:val="001E309E"/>
    <w:rsid w:val="001E398A"/>
    <w:rsid w:val="001E39FB"/>
    <w:rsid w:val="001E3A76"/>
    <w:rsid w:val="001E509F"/>
    <w:rsid w:val="001E57A3"/>
    <w:rsid w:val="001E6A29"/>
    <w:rsid w:val="001E7AE0"/>
    <w:rsid w:val="001E7C22"/>
    <w:rsid w:val="001F01E8"/>
    <w:rsid w:val="001F0BF3"/>
    <w:rsid w:val="001F0D5E"/>
    <w:rsid w:val="001F0F2E"/>
    <w:rsid w:val="001F16F8"/>
    <w:rsid w:val="001F21F0"/>
    <w:rsid w:val="001F2717"/>
    <w:rsid w:val="001F3F3F"/>
    <w:rsid w:val="001F44F4"/>
    <w:rsid w:val="001F464D"/>
    <w:rsid w:val="001F7D64"/>
    <w:rsid w:val="00200284"/>
    <w:rsid w:val="00201740"/>
    <w:rsid w:val="00202AFC"/>
    <w:rsid w:val="00203DAA"/>
    <w:rsid w:val="00204379"/>
    <w:rsid w:val="00204748"/>
    <w:rsid w:val="002048D6"/>
    <w:rsid w:val="00205352"/>
    <w:rsid w:val="002053B5"/>
    <w:rsid w:val="00205919"/>
    <w:rsid w:val="00206B67"/>
    <w:rsid w:val="00206C9F"/>
    <w:rsid w:val="002102BE"/>
    <w:rsid w:val="00210B1B"/>
    <w:rsid w:val="00210DE3"/>
    <w:rsid w:val="00211045"/>
    <w:rsid w:val="00212052"/>
    <w:rsid w:val="002126B6"/>
    <w:rsid w:val="00212E05"/>
    <w:rsid w:val="00212ED2"/>
    <w:rsid w:val="002143CB"/>
    <w:rsid w:val="00214D3C"/>
    <w:rsid w:val="00214FEB"/>
    <w:rsid w:val="0021590B"/>
    <w:rsid w:val="00216AC2"/>
    <w:rsid w:val="00216BB7"/>
    <w:rsid w:val="00217173"/>
    <w:rsid w:val="00220CFB"/>
    <w:rsid w:val="0022121A"/>
    <w:rsid w:val="002221D4"/>
    <w:rsid w:val="002225F6"/>
    <w:rsid w:val="00223964"/>
    <w:rsid w:val="00223B0B"/>
    <w:rsid w:val="002242FA"/>
    <w:rsid w:val="00225014"/>
    <w:rsid w:val="00225666"/>
    <w:rsid w:val="00226B5C"/>
    <w:rsid w:val="00227BFF"/>
    <w:rsid w:val="00227DEA"/>
    <w:rsid w:val="00230467"/>
    <w:rsid w:val="00230BB3"/>
    <w:rsid w:val="00231503"/>
    <w:rsid w:val="002315A6"/>
    <w:rsid w:val="00231D77"/>
    <w:rsid w:val="00232CAA"/>
    <w:rsid w:val="002335EA"/>
    <w:rsid w:val="0023377A"/>
    <w:rsid w:val="002340E8"/>
    <w:rsid w:val="00234364"/>
    <w:rsid w:val="00235211"/>
    <w:rsid w:val="00235D8A"/>
    <w:rsid w:val="00237186"/>
    <w:rsid w:val="00237361"/>
    <w:rsid w:val="002378EC"/>
    <w:rsid w:val="00237EE5"/>
    <w:rsid w:val="00240C9B"/>
    <w:rsid w:val="002414E7"/>
    <w:rsid w:val="00242080"/>
    <w:rsid w:val="00242235"/>
    <w:rsid w:val="002428D7"/>
    <w:rsid w:val="00242E6A"/>
    <w:rsid w:val="00243E14"/>
    <w:rsid w:val="0024503F"/>
    <w:rsid w:val="00245AAF"/>
    <w:rsid w:val="002460C2"/>
    <w:rsid w:val="0024679B"/>
    <w:rsid w:val="002467FD"/>
    <w:rsid w:val="00247559"/>
    <w:rsid w:val="0025139D"/>
    <w:rsid w:val="0025247A"/>
    <w:rsid w:val="00253721"/>
    <w:rsid w:val="002547BE"/>
    <w:rsid w:val="002550DE"/>
    <w:rsid w:val="00255253"/>
    <w:rsid w:val="00255B2A"/>
    <w:rsid w:val="002562F5"/>
    <w:rsid w:val="002571E6"/>
    <w:rsid w:val="0026011F"/>
    <w:rsid w:val="00260977"/>
    <w:rsid w:val="00260ADB"/>
    <w:rsid w:val="00265095"/>
    <w:rsid w:val="00270464"/>
    <w:rsid w:val="0027204E"/>
    <w:rsid w:val="0027248F"/>
    <w:rsid w:val="00272542"/>
    <w:rsid w:val="00273787"/>
    <w:rsid w:val="00274A62"/>
    <w:rsid w:val="00274D87"/>
    <w:rsid w:val="00276367"/>
    <w:rsid w:val="00276595"/>
    <w:rsid w:val="00277580"/>
    <w:rsid w:val="00277C34"/>
    <w:rsid w:val="00280D76"/>
    <w:rsid w:val="00282451"/>
    <w:rsid w:val="00282FB2"/>
    <w:rsid w:val="00283516"/>
    <w:rsid w:val="00284CAA"/>
    <w:rsid w:val="0028576A"/>
    <w:rsid w:val="00285987"/>
    <w:rsid w:val="00287DF1"/>
    <w:rsid w:val="0029170B"/>
    <w:rsid w:val="00291E79"/>
    <w:rsid w:val="0029248A"/>
    <w:rsid w:val="00292964"/>
    <w:rsid w:val="00293231"/>
    <w:rsid w:val="00294556"/>
    <w:rsid w:val="002945D8"/>
    <w:rsid w:val="00294EB9"/>
    <w:rsid w:val="00295896"/>
    <w:rsid w:val="002959EC"/>
    <w:rsid w:val="00295D58"/>
    <w:rsid w:val="002968CF"/>
    <w:rsid w:val="00296EF4"/>
    <w:rsid w:val="002972C0"/>
    <w:rsid w:val="002979DD"/>
    <w:rsid w:val="002A103B"/>
    <w:rsid w:val="002A14AF"/>
    <w:rsid w:val="002A321D"/>
    <w:rsid w:val="002A3506"/>
    <w:rsid w:val="002A3CBC"/>
    <w:rsid w:val="002A48F3"/>
    <w:rsid w:val="002A546D"/>
    <w:rsid w:val="002A565F"/>
    <w:rsid w:val="002A5CCC"/>
    <w:rsid w:val="002A64AF"/>
    <w:rsid w:val="002A7174"/>
    <w:rsid w:val="002A7E11"/>
    <w:rsid w:val="002B11C3"/>
    <w:rsid w:val="002B24C2"/>
    <w:rsid w:val="002B2768"/>
    <w:rsid w:val="002B2FEC"/>
    <w:rsid w:val="002B3E2B"/>
    <w:rsid w:val="002B4E83"/>
    <w:rsid w:val="002B5D76"/>
    <w:rsid w:val="002B62FD"/>
    <w:rsid w:val="002B6472"/>
    <w:rsid w:val="002B6BA6"/>
    <w:rsid w:val="002B6F01"/>
    <w:rsid w:val="002C0530"/>
    <w:rsid w:val="002C076E"/>
    <w:rsid w:val="002C07D0"/>
    <w:rsid w:val="002C143C"/>
    <w:rsid w:val="002C1912"/>
    <w:rsid w:val="002C1B38"/>
    <w:rsid w:val="002C25D8"/>
    <w:rsid w:val="002C2BBB"/>
    <w:rsid w:val="002C357E"/>
    <w:rsid w:val="002C3E21"/>
    <w:rsid w:val="002C3EAE"/>
    <w:rsid w:val="002C40FF"/>
    <w:rsid w:val="002C44E9"/>
    <w:rsid w:val="002C477A"/>
    <w:rsid w:val="002C4A64"/>
    <w:rsid w:val="002C4B00"/>
    <w:rsid w:val="002C5CB1"/>
    <w:rsid w:val="002C5E13"/>
    <w:rsid w:val="002C5EBF"/>
    <w:rsid w:val="002D0896"/>
    <w:rsid w:val="002D10B5"/>
    <w:rsid w:val="002D1786"/>
    <w:rsid w:val="002D3048"/>
    <w:rsid w:val="002D3294"/>
    <w:rsid w:val="002D47F3"/>
    <w:rsid w:val="002D5FFD"/>
    <w:rsid w:val="002D6918"/>
    <w:rsid w:val="002D7383"/>
    <w:rsid w:val="002E03E2"/>
    <w:rsid w:val="002E07ED"/>
    <w:rsid w:val="002E3A71"/>
    <w:rsid w:val="002E3FFC"/>
    <w:rsid w:val="002E4C92"/>
    <w:rsid w:val="002E4D88"/>
    <w:rsid w:val="002E4FDC"/>
    <w:rsid w:val="002E549E"/>
    <w:rsid w:val="002E5791"/>
    <w:rsid w:val="002E62A7"/>
    <w:rsid w:val="002E64B2"/>
    <w:rsid w:val="002E68EC"/>
    <w:rsid w:val="002E74B5"/>
    <w:rsid w:val="002E772A"/>
    <w:rsid w:val="002F0CAE"/>
    <w:rsid w:val="002F0F07"/>
    <w:rsid w:val="002F1362"/>
    <w:rsid w:val="002F1FF7"/>
    <w:rsid w:val="002F2CF3"/>
    <w:rsid w:val="002F6F89"/>
    <w:rsid w:val="003016B5"/>
    <w:rsid w:val="00302500"/>
    <w:rsid w:val="0030392B"/>
    <w:rsid w:val="00304728"/>
    <w:rsid w:val="003047BC"/>
    <w:rsid w:val="00304EE6"/>
    <w:rsid w:val="003052FD"/>
    <w:rsid w:val="00305807"/>
    <w:rsid w:val="00306DD9"/>
    <w:rsid w:val="00306E8F"/>
    <w:rsid w:val="003079E4"/>
    <w:rsid w:val="00307CC0"/>
    <w:rsid w:val="00307DF3"/>
    <w:rsid w:val="0031093B"/>
    <w:rsid w:val="0031267B"/>
    <w:rsid w:val="00313747"/>
    <w:rsid w:val="003140F3"/>
    <w:rsid w:val="0031464F"/>
    <w:rsid w:val="0031491D"/>
    <w:rsid w:val="00316590"/>
    <w:rsid w:val="003168E8"/>
    <w:rsid w:val="00316B96"/>
    <w:rsid w:val="003171CE"/>
    <w:rsid w:val="00317F11"/>
    <w:rsid w:val="0032012F"/>
    <w:rsid w:val="003204B5"/>
    <w:rsid w:val="00320747"/>
    <w:rsid w:val="003210E3"/>
    <w:rsid w:val="0032149B"/>
    <w:rsid w:val="0032171C"/>
    <w:rsid w:val="003218DC"/>
    <w:rsid w:val="00322663"/>
    <w:rsid w:val="003232CA"/>
    <w:rsid w:val="003232CD"/>
    <w:rsid w:val="003241E3"/>
    <w:rsid w:val="003242BF"/>
    <w:rsid w:val="00324345"/>
    <w:rsid w:val="00325EA2"/>
    <w:rsid w:val="003264E3"/>
    <w:rsid w:val="00326C09"/>
    <w:rsid w:val="00326DBE"/>
    <w:rsid w:val="00327EC1"/>
    <w:rsid w:val="003302FD"/>
    <w:rsid w:val="003309CC"/>
    <w:rsid w:val="00330ACE"/>
    <w:rsid w:val="00331BE2"/>
    <w:rsid w:val="00332DED"/>
    <w:rsid w:val="00333ED6"/>
    <w:rsid w:val="0033444D"/>
    <w:rsid w:val="0033509F"/>
    <w:rsid w:val="00340462"/>
    <w:rsid w:val="00341716"/>
    <w:rsid w:val="00343075"/>
    <w:rsid w:val="00343788"/>
    <w:rsid w:val="00343CEA"/>
    <w:rsid w:val="003442F4"/>
    <w:rsid w:val="0034476F"/>
    <w:rsid w:val="003449A1"/>
    <w:rsid w:val="00344C67"/>
    <w:rsid w:val="00345A46"/>
    <w:rsid w:val="00347BE6"/>
    <w:rsid w:val="00350356"/>
    <w:rsid w:val="003504FE"/>
    <w:rsid w:val="00350E13"/>
    <w:rsid w:val="00352463"/>
    <w:rsid w:val="0035322E"/>
    <w:rsid w:val="00353427"/>
    <w:rsid w:val="00354ADC"/>
    <w:rsid w:val="00354EF9"/>
    <w:rsid w:val="00354F38"/>
    <w:rsid w:val="00355269"/>
    <w:rsid w:val="00355CFF"/>
    <w:rsid w:val="003563F3"/>
    <w:rsid w:val="00356BD8"/>
    <w:rsid w:val="00356CF5"/>
    <w:rsid w:val="00357217"/>
    <w:rsid w:val="003573E8"/>
    <w:rsid w:val="003604DE"/>
    <w:rsid w:val="00360F89"/>
    <w:rsid w:val="00362FEA"/>
    <w:rsid w:val="0036319C"/>
    <w:rsid w:val="0036383E"/>
    <w:rsid w:val="003641CF"/>
    <w:rsid w:val="00364B7C"/>
    <w:rsid w:val="00365895"/>
    <w:rsid w:val="0036590F"/>
    <w:rsid w:val="00365F69"/>
    <w:rsid w:val="003668F9"/>
    <w:rsid w:val="00366E8A"/>
    <w:rsid w:val="003671AC"/>
    <w:rsid w:val="00367213"/>
    <w:rsid w:val="003673D3"/>
    <w:rsid w:val="00367ABC"/>
    <w:rsid w:val="00367B48"/>
    <w:rsid w:val="00370631"/>
    <w:rsid w:val="00370A2E"/>
    <w:rsid w:val="00370B60"/>
    <w:rsid w:val="00371B9E"/>
    <w:rsid w:val="0037202A"/>
    <w:rsid w:val="00374413"/>
    <w:rsid w:val="003746A8"/>
    <w:rsid w:val="00375A5A"/>
    <w:rsid w:val="003773A7"/>
    <w:rsid w:val="003839BD"/>
    <w:rsid w:val="0038478B"/>
    <w:rsid w:val="00385FBB"/>
    <w:rsid w:val="00386526"/>
    <w:rsid w:val="00387150"/>
    <w:rsid w:val="00387B54"/>
    <w:rsid w:val="00387C2A"/>
    <w:rsid w:val="00387E6A"/>
    <w:rsid w:val="003933A4"/>
    <w:rsid w:val="00393EF7"/>
    <w:rsid w:val="00395436"/>
    <w:rsid w:val="0039578F"/>
    <w:rsid w:val="00395BA7"/>
    <w:rsid w:val="00397533"/>
    <w:rsid w:val="003A06EB"/>
    <w:rsid w:val="003A0759"/>
    <w:rsid w:val="003A0D0E"/>
    <w:rsid w:val="003A14F2"/>
    <w:rsid w:val="003A2CBB"/>
    <w:rsid w:val="003A30CA"/>
    <w:rsid w:val="003A34E3"/>
    <w:rsid w:val="003A3892"/>
    <w:rsid w:val="003A3E9B"/>
    <w:rsid w:val="003A41F8"/>
    <w:rsid w:val="003A453F"/>
    <w:rsid w:val="003A5460"/>
    <w:rsid w:val="003A5D2C"/>
    <w:rsid w:val="003A5F79"/>
    <w:rsid w:val="003A708E"/>
    <w:rsid w:val="003A7431"/>
    <w:rsid w:val="003A76E7"/>
    <w:rsid w:val="003A7D18"/>
    <w:rsid w:val="003B0994"/>
    <w:rsid w:val="003B134E"/>
    <w:rsid w:val="003B1AEE"/>
    <w:rsid w:val="003B1C1F"/>
    <w:rsid w:val="003B2243"/>
    <w:rsid w:val="003B28C2"/>
    <w:rsid w:val="003B2A79"/>
    <w:rsid w:val="003B2F96"/>
    <w:rsid w:val="003B3148"/>
    <w:rsid w:val="003B357D"/>
    <w:rsid w:val="003B386B"/>
    <w:rsid w:val="003B4299"/>
    <w:rsid w:val="003B4C6F"/>
    <w:rsid w:val="003B51F5"/>
    <w:rsid w:val="003B51F8"/>
    <w:rsid w:val="003B62F4"/>
    <w:rsid w:val="003B659C"/>
    <w:rsid w:val="003B71F4"/>
    <w:rsid w:val="003B7865"/>
    <w:rsid w:val="003C004C"/>
    <w:rsid w:val="003C01CA"/>
    <w:rsid w:val="003C0616"/>
    <w:rsid w:val="003C1CBC"/>
    <w:rsid w:val="003C1E84"/>
    <w:rsid w:val="003C26D7"/>
    <w:rsid w:val="003C29A2"/>
    <w:rsid w:val="003C2A9C"/>
    <w:rsid w:val="003C3603"/>
    <w:rsid w:val="003C3D85"/>
    <w:rsid w:val="003C4DEA"/>
    <w:rsid w:val="003C5342"/>
    <w:rsid w:val="003C5A70"/>
    <w:rsid w:val="003C6699"/>
    <w:rsid w:val="003C7359"/>
    <w:rsid w:val="003C746E"/>
    <w:rsid w:val="003C77EB"/>
    <w:rsid w:val="003D1E07"/>
    <w:rsid w:val="003D26FD"/>
    <w:rsid w:val="003D2811"/>
    <w:rsid w:val="003D2850"/>
    <w:rsid w:val="003D306E"/>
    <w:rsid w:val="003D3342"/>
    <w:rsid w:val="003D4C31"/>
    <w:rsid w:val="003D5252"/>
    <w:rsid w:val="003D6E3B"/>
    <w:rsid w:val="003E017D"/>
    <w:rsid w:val="003E23C3"/>
    <w:rsid w:val="003E2A2E"/>
    <w:rsid w:val="003E420E"/>
    <w:rsid w:val="003E432C"/>
    <w:rsid w:val="003E4AC9"/>
    <w:rsid w:val="003E4D6D"/>
    <w:rsid w:val="003E5479"/>
    <w:rsid w:val="003E65F7"/>
    <w:rsid w:val="003E68D9"/>
    <w:rsid w:val="003E72D6"/>
    <w:rsid w:val="003E7EBC"/>
    <w:rsid w:val="003F0B69"/>
    <w:rsid w:val="003F1386"/>
    <w:rsid w:val="003F15BA"/>
    <w:rsid w:val="003F16DF"/>
    <w:rsid w:val="003F19B7"/>
    <w:rsid w:val="003F1B5D"/>
    <w:rsid w:val="003F1CAB"/>
    <w:rsid w:val="003F218F"/>
    <w:rsid w:val="003F2989"/>
    <w:rsid w:val="003F2E62"/>
    <w:rsid w:val="003F3600"/>
    <w:rsid w:val="003F3ECE"/>
    <w:rsid w:val="003F3F07"/>
    <w:rsid w:val="003F5304"/>
    <w:rsid w:val="003F55C9"/>
    <w:rsid w:val="003F5EB4"/>
    <w:rsid w:val="003F6704"/>
    <w:rsid w:val="003F7DC8"/>
    <w:rsid w:val="00400338"/>
    <w:rsid w:val="004003B7"/>
    <w:rsid w:val="00400AF8"/>
    <w:rsid w:val="0040235B"/>
    <w:rsid w:val="00403823"/>
    <w:rsid w:val="004042F9"/>
    <w:rsid w:val="00405967"/>
    <w:rsid w:val="0040605A"/>
    <w:rsid w:val="00410855"/>
    <w:rsid w:val="00411200"/>
    <w:rsid w:val="0041229E"/>
    <w:rsid w:val="0041409C"/>
    <w:rsid w:val="0041426E"/>
    <w:rsid w:val="0041545F"/>
    <w:rsid w:val="00415528"/>
    <w:rsid w:val="00416015"/>
    <w:rsid w:val="00416B34"/>
    <w:rsid w:val="0042081F"/>
    <w:rsid w:val="004211C9"/>
    <w:rsid w:val="00421296"/>
    <w:rsid w:val="00422026"/>
    <w:rsid w:val="0042211B"/>
    <w:rsid w:val="004222BA"/>
    <w:rsid w:val="00422A48"/>
    <w:rsid w:val="00424E87"/>
    <w:rsid w:val="004251AE"/>
    <w:rsid w:val="0042563A"/>
    <w:rsid w:val="00425765"/>
    <w:rsid w:val="00426194"/>
    <w:rsid w:val="00427131"/>
    <w:rsid w:val="004277BA"/>
    <w:rsid w:val="00427E22"/>
    <w:rsid w:val="0043176C"/>
    <w:rsid w:val="00431BEC"/>
    <w:rsid w:val="00431FAC"/>
    <w:rsid w:val="0043301D"/>
    <w:rsid w:val="00433404"/>
    <w:rsid w:val="00433638"/>
    <w:rsid w:val="00433C4C"/>
    <w:rsid w:val="00434010"/>
    <w:rsid w:val="004355DD"/>
    <w:rsid w:val="00436EA3"/>
    <w:rsid w:val="00440429"/>
    <w:rsid w:val="00440DAE"/>
    <w:rsid w:val="00441565"/>
    <w:rsid w:val="00442074"/>
    <w:rsid w:val="0044272F"/>
    <w:rsid w:val="00442B30"/>
    <w:rsid w:val="00445D9A"/>
    <w:rsid w:val="004469A9"/>
    <w:rsid w:val="004473FE"/>
    <w:rsid w:val="00450275"/>
    <w:rsid w:val="004502D8"/>
    <w:rsid w:val="00450E97"/>
    <w:rsid w:val="00452D8A"/>
    <w:rsid w:val="00453A4B"/>
    <w:rsid w:val="00455AF6"/>
    <w:rsid w:val="00455B3A"/>
    <w:rsid w:val="00456080"/>
    <w:rsid w:val="00457648"/>
    <w:rsid w:val="00460046"/>
    <w:rsid w:val="004608B3"/>
    <w:rsid w:val="00460A2D"/>
    <w:rsid w:val="00462652"/>
    <w:rsid w:val="00463D29"/>
    <w:rsid w:val="00464A8D"/>
    <w:rsid w:val="00465A6B"/>
    <w:rsid w:val="004665C7"/>
    <w:rsid w:val="004667D5"/>
    <w:rsid w:val="00466F63"/>
    <w:rsid w:val="00467D31"/>
    <w:rsid w:val="00470717"/>
    <w:rsid w:val="0047158C"/>
    <w:rsid w:val="00471B69"/>
    <w:rsid w:val="0047439E"/>
    <w:rsid w:val="00475629"/>
    <w:rsid w:val="00475CE0"/>
    <w:rsid w:val="0047604F"/>
    <w:rsid w:val="004775BF"/>
    <w:rsid w:val="00477655"/>
    <w:rsid w:val="00477BC2"/>
    <w:rsid w:val="00477CF0"/>
    <w:rsid w:val="0048048B"/>
    <w:rsid w:val="00480998"/>
    <w:rsid w:val="00480CB2"/>
    <w:rsid w:val="00480F34"/>
    <w:rsid w:val="00481899"/>
    <w:rsid w:val="004819B5"/>
    <w:rsid w:val="00481A52"/>
    <w:rsid w:val="00481A67"/>
    <w:rsid w:val="00481A6F"/>
    <w:rsid w:val="00481CAD"/>
    <w:rsid w:val="00482B89"/>
    <w:rsid w:val="004839CD"/>
    <w:rsid w:val="00483F4B"/>
    <w:rsid w:val="00484415"/>
    <w:rsid w:val="00484BBD"/>
    <w:rsid w:val="00490624"/>
    <w:rsid w:val="00490900"/>
    <w:rsid w:val="00490A7B"/>
    <w:rsid w:val="00491EB8"/>
    <w:rsid w:val="004921C2"/>
    <w:rsid w:val="004925C8"/>
    <w:rsid w:val="00492B0C"/>
    <w:rsid w:val="0049440E"/>
    <w:rsid w:val="00494993"/>
    <w:rsid w:val="004949B9"/>
    <w:rsid w:val="00494AEE"/>
    <w:rsid w:val="00495BB8"/>
    <w:rsid w:val="00496105"/>
    <w:rsid w:val="004962FA"/>
    <w:rsid w:val="00496AF0"/>
    <w:rsid w:val="004A24A6"/>
    <w:rsid w:val="004A2DE8"/>
    <w:rsid w:val="004A3D82"/>
    <w:rsid w:val="004A4F46"/>
    <w:rsid w:val="004A69EF"/>
    <w:rsid w:val="004A768A"/>
    <w:rsid w:val="004B3104"/>
    <w:rsid w:val="004B37D4"/>
    <w:rsid w:val="004B3F6B"/>
    <w:rsid w:val="004B41C6"/>
    <w:rsid w:val="004B4716"/>
    <w:rsid w:val="004B4A1E"/>
    <w:rsid w:val="004B5B1E"/>
    <w:rsid w:val="004B759C"/>
    <w:rsid w:val="004B7DCA"/>
    <w:rsid w:val="004C0220"/>
    <w:rsid w:val="004C0B2C"/>
    <w:rsid w:val="004C18F8"/>
    <w:rsid w:val="004C3E5D"/>
    <w:rsid w:val="004C4640"/>
    <w:rsid w:val="004C4D43"/>
    <w:rsid w:val="004C5352"/>
    <w:rsid w:val="004C55DD"/>
    <w:rsid w:val="004C5C99"/>
    <w:rsid w:val="004C6118"/>
    <w:rsid w:val="004C696F"/>
    <w:rsid w:val="004C6BBE"/>
    <w:rsid w:val="004C6F3C"/>
    <w:rsid w:val="004C74DC"/>
    <w:rsid w:val="004C75F5"/>
    <w:rsid w:val="004C78D0"/>
    <w:rsid w:val="004C7DDF"/>
    <w:rsid w:val="004D0196"/>
    <w:rsid w:val="004D0ABE"/>
    <w:rsid w:val="004D2173"/>
    <w:rsid w:val="004D244D"/>
    <w:rsid w:val="004D338F"/>
    <w:rsid w:val="004D3A12"/>
    <w:rsid w:val="004D407E"/>
    <w:rsid w:val="004D42B5"/>
    <w:rsid w:val="004D56BB"/>
    <w:rsid w:val="004D65EE"/>
    <w:rsid w:val="004D691A"/>
    <w:rsid w:val="004D6BCE"/>
    <w:rsid w:val="004D6C06"/>
    <w:rsid w:val="004D79E5"/>
    <w:rsid w:val="004D7A3E"/>
    <w:rsid w:val="004E13AE"/>
    <w:rsid w:val="004E1A2F"/>
    <w:rsid w:val="004E1AC2"/>
    <w:rsid w:val="004E1C0D"/>
    <w:rsid w:val="004E2062"/>
    <w:rsid w:val="004E237F"/>
    <w:rsid w:val="004E248D"/>
    <w:rsid w:val="004E2C16"/>
    <w:rsid w:val="004E338E"/>
    <w:rsid w:val="004E4C86"/>
    <w:rsid w:val="004E4DF5"/>
    <w:rsid w:val="004E54B7"/>
    <w:rsid w:val="004E55ED"/>
    <w:rsid w:val="004E5A54"/>
    <w:rsid w:val="004E5AB9"/>
    <w:rsid w:val="004E641D"/>
    <w:rsid w:val="004E666E"/>
    <w:rsid w:val="004F014A"/>
    <w:rsid w:val="004F04A4"/>
    <w:rsid w:val="004F0E43"/>
    <w:rsid w:val="004F0E54"/>
    <w:rsid w:val="004F1269"/>
    <w:rsid w:val="004F148B"/>
    <w:rsid w:val="004F15DF"/>
    <w:rsid w:val="004F1C64"/>
    <w:rsid w:val="004F2288"/>
    <w:rsid w:val="004F25EC"/>
    <w:rsid w:val="004F2DE7"/>
    <w:rsid w:val="004F3EB8"/>
    <w:rsid w:val="004F3F0F"/>
    <w:rsid w:val="004F470B"/>
    <w:rsid w:val="004F49E7"/>
    <w:rsid w:val="004F5086"/>
    <w:rsid w:val="004F54C1"/>
    <w:rsid w:val="004F5F86"/>
    <w:rsid w:val="004F6E70"/>
    <w:rsid w:val="004F7600"/>
    <w:rsid w:val="004F76EF"/>
    <w:rsid w:val="004F7AAC"/>
    <w:rsid w:val="00500BFD"/>
    <w:rsid w:val="00501684"/>
    <w:rsid w:val="00501C8E"/>
    <w:rsid w:val="00501DC4"/>
    <w:rsid w:val="0050283A"/>
    <w:rsid w:val="00502D7C"/>
    <w:rsid w:val="00502E5B"/>
    <w:rsid w:val="00502F81"/>
    <w:rsid w:val="00503F1B"/>
    <w:rsid w:val="00504712"/>
    <w:rsid w:val="00504D67"/>
    <w:rsid w:val="00505A25"/>
    <w:rsid w:val="00505C50"/>
    <w:rsid w:val="005069F0"/>
    <w:rsid w:val="00506A13"/>
    <w:rsid w:val="00506A53"/>
    <w:rsid w:val="00510BB7"/>
    <w:rsid w:val="00511681"/>
    <w:rsid w:val="00511929"/>
    <w:rsid w:val="00512A62"/>
    <w:rsid w:val="00512C62"/>
    <w:rsid w:val="00513423"/>
    <w:rsid w:val="00513A8E"/>
    <w:rsid w:val="00513B1C"/>
    <w:rsid w:val="00515351"/>
    <w:rsid w:val="0051588D"/>
    <w:rsid w:val="00515BE8"/>
    <w:rsid w:val="0051644D"/>
    <w:rsid w:val="00516A6E"/>
    <w:rsid w:val="005170B5"/>
    <w:rsid w:val="005205F6"/>
    <w:rsid w:val="00520A33"/>
    <w:rsid w:val="00521116"/>
    <w:rsid w:val="005224A1"/>
    <w:rsid w:val="00522A86"/>
    <w:rsid w:val="00522CE3"/>
    <w:rsid w:val="00523E7A"/>
    <w:rsid w:val="00524853"/>
    <w:rsid w:val="005252F1"/>
    <w:rsid w:val="00526134"/>
    <w:rsid w:val="00526451"/>
    <w:rsid w:val="00526AA3"/>
    <w:rsid w:val="00532103"/>
    <w:rsid w:val="00532F04"/>
    <w:rsid w:val="00533472"/>
    <w:rsid w:val="00533518"/>
    <w:rsid w:val="00534DBF"/>
    <w:rsid w:val="005357FD"/>
    <w:rsid w:val="00535EA7"/>
    <w:rsid w:val="005365B2"/>
    <w:rsid w:val="00536654"/>
    <w:rsid w:val="005371C1"/>
    <w:rsid w:val="00537834"/>
    <w:rsid w:val="005411C1"/>
    <w:rsid w:val="00541D1C"/>
    <w:rsid w:val="00541EEC"/>
    <w:rsid w:val="00541FC4"/>
    <w:rsid w:val="00541FD5"/>
    <w:rsid w:val="005420A4"/>
    <w:rsid w:val="00542AF9"/>
    <w:rsid w:val="005431DB"/>
    <w:rsid w:val="005435CB"/>
    <w:rsid w:val="00544AAD"/>
    <w:rsid w:val="00544BE2"/>
    <w:rsid w:val="0054508B"/>
    <w:rsid w:val="00545106"/>
    <w:rsid w:val="005451D7"/>
    <w:rsid w:val="005454D8"/>
    <w:rsid w:val="00545ACE"/>
    <w:rsid w:val="005467E3"/>
    <w:rsid w:val="00546A69"/>
    <w:rsid w:val="00546CBB"/>
    <w:rsid w:val="005476C8"/>
    <w:rsid w:val="0054774A"/>
    <w:rsid w:val="00551107"/>
    <w:rsid w:val="005518B4"/>
    <w:rsid w:val="00552213"/>
    <w:rsid w:val="00552A8A"/>
    <w:rsid w:val="005546E1"/>
    <w:rsid w:val="00554DD6"/>
    <w:rsid w:val="00555411"/>
    <w:rsid w:val="00556914"/>
    <w:rsid w:val="00556B9C"/>
    <w:rsid w:val="0055711A"/>
    <w:rsid w:val="00557654"/>
    <w:rsid w:val="005606E1"/>
    <w:rsid w:val="00560A36"/>
    <w:rsid w:val="00560A79"/>
    <w:rsid w:val="005622DC"/>
    <w:rsid w:val="0056252C"/>
    <w:rsid w:val="00564113"/>
    <w:rsid w:val="005643E8"/>
    <w:rsid w:val="005644F8"/>
    <w:rsid w:val="00564D6C"/>
    <w:rsid w:val="005654BE"/>
    <w:rsid w:val="00565879"/>
    <w:rsid w:val="00566529"/>
    <w:rsid w:val="00566961"/>
    <w:rsid w:val="005669DC"/>
    <w:rsid w:val="00567533"/>
    <w:rsid w:val="00571232"/>
    <w:rsid w:val="00571DBA"/>
    <w:rsid w:val="005723DC"/>
    <w:rsid w:val="0057263D"/>
    <w:rsid w:val="005726F3"/>
    <w:rsid w:val="005735C3"/>
    <w:rsid w:val="005736C2"/>
    <w:rsid w:val="00573BF3"/>
    <w:rsid w:val="00574DC1"/>
    <w:rsid w:val="00575895"/>
    <w:rsid w:val="00575B2A"/>
    <w:rsid w:val="00577C3A"/>
    <w:rsid w:val="005802E6"/>
    <w:rsid w:val="00580F6D"/>
    <w:rsid w:val="00581A05"/>
    <w:rsid w:val="00581D03"/>
    <w:rsid w:val="0058256A"/>
    <w:rsid w:val="005825B3"/>
    <w:rsid w:val="00582816"/>
    <w:rsid w:val="00582ABD"/>
    <w:rsid w:val="00583539"/>
    <w:rsid w:val="00583C49"/>
    <w:rsid w:val="00584DB3"/>
    <w:rsid w:val="00585A68"/>
    <w:rsid w:val="00586E5B"/>
    <w:rsid w:val="005874BA"/>
    <w:rsid w:val="005876EF"/>
    <w:rsid w:val="005878B8"/>
    <w:rsid w:val="00587995"/>
    <w:rsid w:val="005905B4"/>
    <w:rsid w:val="00590773"/>
    <w:rsid w:val="00590BC0"/>
    <w:rsid w:val="00590DD9"/>
    <w:rsid w:val="005915D7"/>
    <w:rsid w:val="005917E3"/>
    <w:rsid w:val="005926F2"/>
    <w:rsid w:val="0059280A"/>
    <w:rsid w:val="005930E6"/>
    <w:rsid w:val="00593C63"/>
    <w:rsid w:val="00594BFF"/>
    <w:rsid w:val="00595B0C"/>
    <w:rsid w:val="005967A6"/>
    <w:rsid w:val="005967EE"/>
    <w:rsid w:val="00596D62"/>
    <w:rsid w:val="005977A9"/>
    <w:rsid w:val="005A09E8"/>
    <w:rsid w:val="005A0A0A"/>
    <w:rsid w:val="005A0B3D"/>
    <w:rsid w:val="005A2394"/>
    <w:rsid w:val="005A2822"/>
    <w:rsid w:val="005A308C"/>
    <w:rsid w:val="005A3ADA"/>
    <w:rsid w:val="005A4204"/>
    <w:rsid w:val="005A4528"/>
    <w:rsid w:val="005A4E57"/>
    <w:rsid w:val="005A4F9A"/>
    <w:rsid w:val="005A6080"/>
    <w:rsid w:val="005A63E9"/>
    <w:rsid w:val="005A6538"/>
    <w:rsid w:val="005A6690"/>
    <w:rsid w:val="005A66AD"/>
    <w:rsid w:val="005A68EE"/>
    <w:rsid w:val="005B0817"/>
    <w:rsid w:val="005B0D5E"/>
    <w:rsid w:val="005B10DB"/>
    <w:rsid w:val="005B175C"/>
    <w:rsid w:val="005B1867"/>
    <w:rsid w:val="005B1CE1"/>
    <w:rsid w:val="005B3E38"/>
    <w:rsid w:val="005B47D1"/>
    <w:rsid w:val="005B5690"/>
    <w:rsid w:val="005B5B8E"/>
    <w:rsid w:val="005B6045"/>
    <w:rsid w:val="005B6BD8"/>
    <w:rsid w:val="005B7AAB"/>
    <w:rsid w:val="005B7B7A"/>
    <w:rsid w:val="005B7F8C"/>
    <w:rsid w:val="005C0C37"/>
    <w:rsid w:val="005C29C8"/>
    <w:rsid w:val="005C2CFF"/>
    <w:rsid w:val="005C4A34"/>
    <w:rsid w:val="005C4CDD"/>
    <w:rsid w:val="005C512B"/>
    <w:rsid w:val="005C56A4"/>
    <w:rsid w:val="005C613B"/>
    <w:rsid w:val="005C619B"/>
    <w:rsid w:val="005C62C9"/>
    <w:rsid w:val="005C6E9F"/>
    <w:rsid w:val="005C6EB2"/>
    <w:rsid w:val="005C6F03"/>
    <w:rsid w:val="005C701B"/>
    <w:rsid w:val="005C7F3D"/>
    <w:rsid w:val="005D0515"/>
    <w:rsid w:val="005D0E6E"/>
    <w:rsid w:val="005D1A5D"/>
    <w:rsid w:val="005D2E87"/>
    <w:rsid w:val="005D4956"/>
    <w:rsid w:val="005D515E"/>
    <w:rsid w:val="005D5E0B"/>
    <w:rsid w:val="005D6B11"/>
    <w:rsid w:val="005D6D07"/>
    <w:rsid w:val="005D72EC"/>
    <w:rsid w:val="005D7846"/>
    <w:rsid w:val="005D79BB"/>
    <w:rsid w:val="005E0481"/>
    <w:rsid w:val="005E0D69"/>
    <w:rsid w:val="005E141A"/>
    <w:rsid w:val="005E2553"/>
    <w:rsid w:val="005E30D1"/>
    <w:rsid w:val="005E4137"/>
    <w:rsid w:val="005E4AAD"/>
    <w:rsid w:val="005E4ABE"/>
    <w:rsid w:val="005E4DDD"/>
    <w:rsid w:val="005E5088"/>
    <w:rsid w:val="005E60CE"/>
    <w:rsid w:val="005E60F5"/>
    <w:rsid w:val="005E756D"/>
    <w:rsid w:val="005E7B45"/>
    <w:rsid w:val="005F1172"/>
    <w:rsid w:val="005F163A"/>
    <w:rsid w:val="005F2E1E"/>
    <w:rsid w:val="005F2F4F"/>
    <w:rsid w:val="005F3006"/>
    <w:rsid w:val="005F3867"/>
    <w:rsid w:val="005F3CFC"/>
    <w:rsid w:val="005F52E4"/>
    <w:rsid w:val="005F5B90"/>
    <w:rsid w:val="005F6E77"/>
    <w:rsid w:val="005F7518"/>
    <w:rsid w:val="005F77A5"/>
    <w:rsid w:val="00600FF3"/>
    <w:rsid w:val="006020B8"/>
    <w:rsid w:val="006021F4"/>
    <w:rsid w:val="006023A2"/>
    <w:rsid w:val="006039B0"/>
    <w:rsid w:val="0060542B"/>
    <w:rsid w:val="00605AC8"/>
    <w:rsid w:val="0060710A"/>
    <w:rsid w:val="00607642"/>
    <w:rsid w:val="0061157C"/>
    <w:rsid w:val="006116D6"/>
    <w:rsid w:val="00611BD5"/>
    <w:rsid w:val="00611D13"/>
    <w:rsid w:val="006122CB"/>
    <w:rsid w:val="006124EC"/>
    <w:rsid w:val="00612533"/>
    <w:rsid w:val="00612559"/>
    <w:rsid w:val="00612BC5"/>
    <w:rsid w:val="00612C62"/>
    <w:rsid w:val="00612E00"/>
    <w:rsid w:val="006137A4"/>
    <w:rsid w:val="00613885"/>
    <w:rsid w:val="0061497F"/>
    <w:rsid w:val="0061525B"/>
    <w:rsid w:val="00615FC3"/>
    <w:rsid w:val="00616B49"/>
    <w:rsid w:val="00617997"/>
    <w:rsid w:val="00617E4F"/>
    <w:rsid w:val="006205D7"/>
    <w:rsid w:val="006212F4"/>
    <w:rsid w:val="0062136D"/>
    <w:rsid w:val="00621FAA"/>
    <w:rsid w:val="00622BCB"/>
    <w:rsid w:val="006234A2"/>
    <w:rsid w:val="00624B01"/>
    <w:rsid w:val="006253D5"/>
    <w:rsid w:val="0062542D"/>
    <w:rsid w:val="00625F2E"/>
    <w:rsid w:val="00626F5F"/>
    <w:rsid w:val="00627BCD"/>
    <w:rsid w:val="00627D66"/>
    <w:rsid w:val="00631079"/>
    <w:rsid w:val="006311DA"/>
    <w:rsid w:val="00631DCB"/>
    <w:rsid w:val="00631E35"/>
    <w:rsid w:val="00632425"/>
    <w:rsid w:val="006324C5"/>
    <w:rsid w:val="00632B80"/>
    <w:rsid w:val="00633369"/>
    <w:rsid w:val="00634EB6"/>
    <w:rsid w:val="0063533C"/>
    <w:rsid w:val="0063560C"/>
    <w:rsid w:val="00636593"/>
    <w:rsid w:val="00640208"/>
    <w:rsid w:val="00641AC2"/>
    <w:rsid w:val="00641B22"/>
    <w:rsid w:val="00643E26"/>
    <w:rsid w:val="00644C53"/>
    <w:rsid w:val="006453A3"/>
    <w:rsid w:val="006454A6"/>
    <w:rsid w:val="006460DA"/>
    <w:rsid w:val="00646562"/>
    <w:rsid w:val="00646758"/>
    <w:rsid w:val="00646A98"/>
    <w:rsid w:val="0064712A"/>
    <w:rsid w:val="006471BB"/>
    <w:rsid w:val="00647FDB"/>
    <w:rsid w:val="00650D4C"/>
    <w:rsid w:val="00651518"/>
    <w:rsid w:val="00651589"/>
    <w:rsid w:val="00651BA8"/>
    <w:rsid w:val="0065339E"/>
    <w:rsid w:val="00653E9A"/>
    <w:rsid w:val="00656B4B"/>
    <w:rsid w:val="006611B2"/>
    <w:rsid w:val="00661B07"/>
    <w:rsid w:val="006625A5"/>
    <w:rsid w:val="00663DF6"/>
    <w:rsid w:val="0066445B"/>
    <w:rsid w:val="006646D8"/>
    <w:rsid w:val="0066485B"/>
    <w:rsid w:val="00664A68"/>
    <w:rsid w:val="00665A43"/>
    <w:rsid w:val="00665C3D"/>
    <w:rsid w:val="00666304"/>
    <w:rsid w:val="00670B47"/>
    <w:rsid w:val="006716EA"/>
    <w:rsid w:val="00671B21"/>
    <w:rsid w:val="00671DFD"/>
    <w:rsid w:val="00671EC4"/>
    <w:rsid w:val="00672296"/>
    <w:rsid w:val="00673C8C"/>
    <w:rsid w:val="00674747"/>
    <w:rsid w:val="0067535B"/>
    <w:rsid w:val="00676675"/>
    <w:rsid w:val="00676AF6"/>
    <w:rsid w:val="00676D52"/>
    <w:rsid w:val="006773E9"/>
    <w:rsid w:val="006774EA"/>
    <w:rsid w:val="006811F9"/>
    <w:rsid w:val="00682AD7"/>
    <w:rsid w:val="006839CB"/>
    <w:rsid w:val="0068438E"/>
    <w:rsid w:val="00684614"/>
    <w:rsid w:val="00684F77"/>
    <w:rsid w:val="0068549A"/>
    <w:rsid w:val="006858D2"/>
    <w:rsid w:val="00686915"/>
    <w:rsid w:val="00686F4F"/>
    <w:rsid w:val="00686F59"/>
    <w:rsid w:val="00686FEB"/>
    <w:rsid w:val="006873A5"/>
    <w:rsid w:val="00687709"/>
    <w:rsid w:val="006902DA"/>
    <w:rsid w:val="0069042A"/>
    <w:rsid w:val="006904D5"/>
    <w:rsid w:val="00690FD0"/>
    <w:rsid w:val="0069199E"/>
    <w:rsid w:val="00691D42"/>
    <w:rsid w:val="00692BF2"/>
    <w:rsid w:val="0069344B"/>
    <w:rsid w:val="0069387D"/>
    <w:rsid w:val="00693A7B"/>
    <w:rsid w:val="00693F70"/>
    <w:rsid w:val="006941E8"/>
    <w:rsid w:val="0069435B"/>
    <w:rsid w:val="006943DE"/>
    <w:rsid w:val="006956C1"/>
    <w:rsid w:val="00695EC0"/>
    <w:rsid w:val="00696ABE"/>
    <w:rsid w:val="006976E8"/>
    <w:rsid w:val="00697F33"/>
    <w:rsid w:val="006A02F8"/>
    <w:rsid w:val="006A0333"/>
    <w:rsid w:val="006A0435"/>
    <w:rsid w:val="006A06BA"/>
    <w:rsid w:val="006A144C"/>
    <w:rsid w:val="006A19C9"/>
    <w:rsid w:val="006A200A"/>
    <w:rsid w:val="006A27F6"/>
    <w:rsid w:val="006A2CFB"/>
    <w:rsid w:val="006A3008"/>
    <w:rsid w:val="006A3181"/>
    <w:rsid w:val="006A3524"/>
    <w:rsid w:val="006A4230"/>
    <w:rsid w:val="006A46B3"/>
    <w:rsid w:val="006A4AD6"/>
    <w:rsid w:val="006A4D8A"/>
    <w:rsid w:val="006A53B8"/>
    <w:rsid w:val="006A6157"/>
    <w:rsid w:val="006A6E28"/>
    <w:rsid w:val="006A77D9"/>
    <w:rsid w:val="006B03F2"/>
    <w:rsid w:val="006B079B"/>
    <w:rsid w:val="006B1614"/>
    <w:rsid w:val="006B17ED"/>
    <w:rsid w:val="006B2C52"/>
    <w:rsid w:val="006B2CC2"/>
    <w:rsid w:val="006B3DA0"/>
    <w:rsid w:val="006B42CD"/>
    <w:rsid w:val="006B53D3"/>
    <w:rsid w:val="006B5A26"/>
    <w:rsid w:val="006B5DCA"/>
    <w:rsid w:val="006B67DB"/>
    <w:rsid w:val="006B691E"/>
    <w:rsid w:val="006B6D77"/>
    <w:rsid w:val="006B7559"/>
    <w:rsid w:val="006B77CE"/>
    <w:rsid w:val="006B7912"/>
    <w:rsid w:val="006C062B"/>
    <w:rsid w:val="006C11AD"/>
    <w:rsid w:val="006C20D9"/>
    <w:rsid w:val="006C2FBC"/>
    <w:rsid w:val="006C32A3"/>
    <w:rsid w:val="006C3E82"/>
    <w:rsid w:val="006C5F0C"/>
    <w:rsid w:val="006C6A41"/>
    <w:rsid w:val="006C7041"/>
    <w:rsid w:val="006C720C"/>
    <w:rsid w:val="006C7322"/>
    <w:rsid w:val="006C77EC"/>
    <w:rsid w:val="006C79DA"/>
    <w:rsid w:val="006D0283"/>
    <w:rsid w:val="006D2A51"/>
    <w:rsid w:val="006D33C0"/>
    <w:rsid w:val="006D385A"/>
    <w:rsid w:val="006D4A88"/>
    <w:rsid w:val="006D4F4A"/>
    <w:rsid w:val="006D51B3"/>
    <w:rsid w:val="006D5AC9"/>
    <w:rsid w:val="006D5EB4"/>
    <w:rsid w:val="006D5ECF"/>
    <w:rsid w:val="006D60DB"/>
    <w:rsid w:val="006D61F1"/>
    <w:rsid w:val="006D6742"/>
    <w:rsid w:val="006D6F17"/>
    <w:rsid w:val="006D70DA"/>
    <w:rsid w:val="006D7269"/>
    <w:rsid w:val="006E01E1"/>
    <w:rsid w:val="006E0795"/>
    <w:rsid w:val="006E0B5D"/>
    <w:rsid w:val="006E1442"/>
    <w:rsid w:val="006E2B55"/>
    <w:rsid w:val="006E30CC"/>
    <w:rsid w:val="006E4198"/>
    <w:rsid w:val="006E4425"/>
    <w:rsid w:val="006E51E2"/>
    <w:rsid w:val="006E5A01"/>
    <w:rsid w:val="006E5ACC"/>
    <w:rsid w:val="006E5BB6"/>
    <w:rsid w:val="006E7A9B"/>
    <w:rsid w:val="006F0ADD"/>
    <w:rsid w:val="006F0F42"/>
    <w:rsid w:val="006F17C3"/>
    <w:rsid w:val="006F1CCA"/>
    <w:rsid w:val="006F2B86"/>
    <w:rsid w:val="006F359B"/>
    <w:rsid w:val="006F3689"/>
    <w:rsid w:val="006F36A2"/>
    <w:rsid w:val="006F57C3"/>
    <w:rsid w:val="006F6A32"/>
    <w:rsid w:val="006F6FAD"/>
    <w:rsid w:val="006F7E8A"/>
    <w:rsid w:val="00700546"/>
    <w:rsid w:val="00701DC6"/>
    <w:rsid w:val="00702818"/>
    <w:rsid w:val="00703DFE"/>
    <w:rsid w:val="007050BF"/>
    <w:rsid w:val="00705CD7"/>
    <w:rsid w:val="00705ED0"/>
    <w:rsid w:val="00706DD2"/>
    <w:rsid w:val="00707062"/>
    <w:rsid w:val="007079FC"/>
    <w:rsid w:val="0071044A"/>
    <w:rsid w:val="00710883"/>
    <w:rsid w:val="00710D9B"/>
    <w:rsid w:val="007124A3"/>
    <w:rsid w:val="00712D65"/>
    <w:rsid w:val="00713CD3"/>
    <w:rsid w:val="00714B8A"/>
    <w:rsid w:val="00715A52"/>
    <w:rsid w:val="007164C5"/>
    <w:rsid w:val="00716D52"/>
    <w:rsid w:val="00717BBD"/>
    <w:rsid w:val="00717D65"/>
    <w:rsid w:val="0072180C"/>
    <w:rsid w:val="00721974"/>
    <w:rsid w:val="00721CDE"/>
    <w:rsid w:val="00721DDA"/>
    <w:rsid w:val="007224C5"/>
    <w:rsid w:val="00722C09"/>
    <w:rsid w:val="007234C5"/>
    <w:rsid w:val="0072444D"/>
    <w:rsid w:val="0072490B"/>
    <w:rsid w:val="0072545F"/>
    <w:rsid w:val="00725469"/>
    <w:rsid w:val="00725715"/>
    <w:rsid w:val="007272C3"/>
    <w:rsid w:val="007301B8"/>
    <w:rsid w:val="00730985"/>
    <w:rsid w:val="00731944"/>
    <w:rsid w:val="00732B90"/>
    <w:rsid w:val="00732F31"/>
    <w:rsid w:val="007345F6"/>
    <w:rsid w:val="007348F8"/>
    <w:rsid w:val="007349FB"/>
    <w:rsid w:val="0073516A"/>
    <w:rsid w:val="007361EE"/>
    <w:rsid w:val="0073637A"/>
    <w:rsid w:val="007374E8"/>
    <w:rsid w:val="00740289"/>
    <w:rsid w:val="00740D39"/>
    <w:rsid w:val="007416AC"/>
    <w:rsid w:val="007427F5"/>
    <w:rsid w:val="00742EBF"/>
    <w:rsid w:val="00743503"/>
    <w:rsid w:val="00743855"/>
    <w:rsid w:val="007459CF"/>
    <w:rsid w:val="007517A4"/>
    <w:rsid w:val="00751A4F"/>
    <w:rsid w:val="007522F5"/>
    <w:rsid w:val="00753C8E"/>
    <w:rsid w:val="00753DDE"/>
    <w:rsid w:val="007542F2"/>
    <w:rsid w:val="007545C3"/>
    <w:rsid w:val="0075566F"/>
    <w:rsid w:val="00755683"/>
    <w:rsid w:val="00755B24"/>
    <w:rsid w:val="007563F9"/>
    <w:rsid w:val="007576BA"/>
    <w:rsid w:val="007604F1"/>
    <w:rsid w:val="00760A12"/>
    <w:rsid w:val="00760F3C"/>
    <w:rsid w:val="007614DF"/>
    <w:rsid w:val="00761A51"/>
    <w:rsid w:val="00761C30"/>
    <w:rsid w:val="007622ED"/>
    <w:rsid w:val="00763901"/>
    <w:rsid w:val="00763D85"/>
    <w:rsid w:val="00764342"/>
    <w:rsid w:val="00764357"/>
    <w:rsid w:val="00765CC7"/>
    <w:rsid w:val="00766411"/>
    <w:rsid w:val="00766419"/>
    <w:rsid w:val="00766532"/>
    <w:rsid w:val="00766D4C"/>
    <w:rsid w:val="00767717"/>
    <w:rsid w:val="007710C8"/>
    <w:rsid w:val="00771263"/>
    <w:rsid w:val="0077395F"/>
    <w:rsid w:val="00773D1D"/>
    <w:rsid w:val="0077426A"/>
    <w:rsid w:val="00774976"/>
    <w:rsid w:val="00774A21"/>
    <w:rsid w:val="00774EEC"/>
    <w:rsid w:val="00775DCF"/>
    <w:rsid w:val="0077618C"/>
    <w:rsid w:val="00776857"/>
    <w:rsid w:val="00776C7D"/>
    <w:rsid w:val="00777870"/>
    <w:rsid w:val="00777D33"/>
    <w:rsid w:val="0078068B"/>
    <w:rsid w:val="007807B1"/>
    <w:rsid w:val="00780B43"/>
    <w:rsid w:val="0078100F"/>
    <w:rsid w:val="00781037"/>
    <w:rsid w:val="00781A1E"/>
    <w:rsid w:val="00781AD6"/>
    <w:rsid w:val="00782159"/>
    <w:rsid w:val="00784690"/>
    <w:rsid w:val="00785EB0"/>
    <w:rsid w:val="00786B56"/>
    <w:rsid w:val="00787A73"/>
    <w:rsid w:val="00787B6F"/>
    <w:rsid w:val="007906A2"/>
    <w:rsid w:val="00790F52"/>
    <w:rsid w:val="007910A9"/>
    <w:rsid w:val="00791653"/>
    <w:rsid w:val="007916D9"/>
    <w:rsid w:val="00791B45"/>
    <w:rsid w:val="007922CA"/>
    <w:rsid w:val="007923FC"/>
    <w:rsid w:val="0079242D"/>
    <w:rsid w:val="00792A9D"/>
    <w:rsid w:val="00793896"/>
    <w:rsid w:val="007941DF"/>
    <w:rsid w:val="00794444"/>
    <w:rsid w:val="0079468C"/>
    <w:rsid w:val="007955AC"/>
    <w:rsid w:val="00795793"/>
    <w:rsid w:val="00795DC1"/>
    <w:rsid w:val="0079687A"/>
    <w:rsid w:val="00796B5A"/>
    <w:rsid w:val="00797228"/>
    <w:rsid w:val="00797AC4"/>
    <w:rsid w:val="00797C10"/>
    <w:rsid w:val="007A0450"/>
    <w:rsid w:val="007A163A"/>
    <w:rsid w:val="007A1A9E"/>
    <w:rsid w:val="007A1B96"/>
    <w:rsid w:val="007A1DA7"/>
    <w:rsid w:val="007A3669"/>
    <w:rsid w:val="007A3B6E"/>
    <w:rsid w:val="007A46E3"/>
    <w:rsid w:val="007A4BD6"/>
    <w:rsid w:val="007A4C2D"/>
    <w:rsid w:val="007A517D"/>
    <w:rsid w:val="007A5684"/>
    <w:rsid w:val="007A56D2"/>
    <w:rsid w:val="007A56F1"/>
    <w:rsid w:val="007A6062"/>
    <w:rsid w:val="007A72A8"/>
    <w:rsid w:val="007A7892"/>
    <w:rsid w:val="007A79CB"/>
    <w:rsid w:val="007B02EF"/>
    <w:rsid w:val="007B1E88"/>
    <w:rsid w:val="007B2E70"/>
    <w:rsid w:val="007B3ED8"/>
    <w:rsid w:val="007B4C10"/>
    <w:rsid w:val="007B4F3B"/>
    <w:rsid w:val="007B50E5"/>
    <w:rsid w:val="007B6381"/>
    <w:rsid w:val="007B7DD3"/>
    <w:rsid w:val="007C02DD"/>
    <w:rsid w:val="007C08D2"/>
    <w:rsid w:val="007C0AB2"/>
    <w:rsid w:val="007C0B12"/>
    <w:rsid w:val="007C0F6D"/>
    <w:rsid w:val="007C238C"/>
    <w:rsid w:val="007C2534"/>
    <w:rsid w:val="007C3561"/>
    <w:rsid w:val="007C451F"/>
    <w:rsid w:val="007C63BC"/>
    <w:rsid w:val="007C7356"/>
    <w:rsid w:val="007C75A1"/>
    <w:rsid w:val="007C7ADF"/>
    <w:rsid w:val="007C7D9A"/>
    <w:rsid w:val="007D0EBE"/>
    <w:rsid w:val="007D1C44"/>
    <w:rsid w:val="007D1D15"/>
    <w:rsid w:val="007D2698"/>
    <w:rsid w:val="007D3B2C"/>
    <w:rsid w:val="007D6F12"/>
    <w:rsid w:val="007D7679"/>
    <w:rsid w:val="007D7947"/>
    <w:rsid w:val="007E058F"/>
    <w:rsid w:val="007E06B6"/>
    <w:rsid w:val="007E1B9D"/>
    <w:rsid w:val="007E3BE6"/>
    <w:rsid w:val="007E48B5"/>
    <w:rsid w:val="007E5B57"/>
    <w:rsid w:val="007E6121"/>
    <w:rsid w:val="007E709E"/>
    <w:rsid w:val="007E709F"/>
    <w:rsid w:val="007E765F"/>
    <w:rsid w:val="007F087E"/>
    <w:rsid w:val="007F0B33"/>
    <w:rsid w:val="007F0B48"/>
    <w:rsid w:val="007F0BAD"/>
    <w:rsid w:val="007F20ED"/>
    <w:rsid w:val="007F31CE"/>
    <w:rsid w:val="007F3330"/>
    <w:rsid w:val="007F3352"/>
    <w:rsid w:val="007F370B"/>
    <w:rsid w:val="007F4CA3"/>
    <w:rsid w:val="007F578A"/>
    <w:rsid w:val="007F647D"/>
    <w:rsid w:val="007F6D41"/>
    <w:rsid w:val="007F750D"/>
    <w:rsid w:val="007F794F"/>
    <w:rsid w:val="00800AAB"/>
    <w:rsid w:val="00800B4A"/>
    <w:rsid w:val="008012CE"/>
    <w:rsid w:val="008029B2"/>
    <w:rsid w:val="00802E9D"/>
    <w:rsid w:val="00803AA7"/>
    <w:rsid w:val="00804A56"/>
    <w:rsid w:val="00804FDD"/>
    <w:rsid w:val="008059CB"/>
    <w:rsid w:val="00807215"/>
    <w:rsid w:val="0080786B"/>
    <w:rsid w:val="008108CA"/>
    <w:rsid w:val="008117D0"/>
    <w:rsid w:val="00811BDB"/>
    <w:rsid w:val="0081236F"/>
    <w:rsid w:val="008126D3"/>
    <w:rsid w:val="00812EB7"/>
    <w:rsid w:val="008144F4"/>
    <w:rsid w:val="00814968"/>
    <w:rsid w:val="00814A49"/>
    <w:rsid w:val="00816373"/>
    <w:rsid w:val="00816F65"/>
    <w:rsid w:val="00816FFF"/>
    <w:rsid w:val="008172F6"/>
    <w:rsid w:val="00817AC1"/>
    <w:rsid w:val="00817AED"/>
    <w:rsid w:val="0082109C"/>
    <w:rsid w:val="00821290"/>
    <w:rsid w:val="00822912"/>
    <w:rsid w:val="00822C2E"/>
    <w:rsid w:val="00823558"/>
    <w:rsid w:val="00824B7F"/>
    <w:rsid w:val="00824BD3"/>
    <w:rsid w:val="00826240"/>
    <w:rsid w:val="00826A78"/>
    <w:rsid w:val="00826B17"/>
    <w:rsid w:val="0082730A"/>
    <w:rsid w:val="0082792A"/>
    <w:rsid w:val="00830052"/>
    <w:rsid w:val="00830102"/>
    <w:rsid w:val="008303DB"/>
    <w:rsid w:val="008319C0"/>
    <w:rsid w:val="00831E4F"/>
    <w:rsid w:val="00831F0B"/>
    <w:rsid w:val="0083287E"/>
    <w:rsid w:val="008356D0"/>
    <w:rsid w:val="00835E1B"/>
    <w:rsid w:val="00837A14"/>
    <w:rsid w:val="00840E42"/>
    <w:rsid w:val="008412F1"/>
    <w:rsid w:val="00841409"/>
    <w:rsid w:val="0084153A"/>
    <w:rsid w:val="00841BCB"/>
    <w:rsid w:val="00842722"/>
    <w:rsid w:val="008427AF"/>
    <w:rsid w:val="00842CC3"/>
    <w:rsid w:val="00843F52"/>
    <w:rsid w:val="00844F2F"/>
    <w:rsid w:val="008454AE"/>
    <w:rsid w:val="00846521"/>
    <w:rsid w:val="00846CE8"/>
    <w:rsid w:val="00846F8D"/>
    <w:rsid w:val="00847048"/>
    <w:rsid w:val="008471C4"/>
    <w:rsid w:val="00847385"/>
    <w:rsid w:val="00847843"/>
    <w:rsid w:val="00847A88"/>
    <w:rsid w:val="00851C77"/>
    <w:rsid w:val="00851D97"/>
    <w:rsid w:val="008522D3"/>
    <w:rsid w:val="0085249C"/>
    <w:rsid w:val="008524D2"/>
    <w:rsid w:val="0085386D"/>
    <w:rsid w:val="00854ADE"/>
    <w:rsid w:val="008553B2"/>
    <w:rsid w:val="008557ED"/>
    <w:rsid w:val="00855903"/>
    <w:rsid w:val="00855FE8"/>
    <w:rsid w:val="00857D30"/>
    <w:rsid w:val="00860B1A"/>
    <w:rsid w:val="008617FE"/>
    <w:rsid w:val="00861B88"/>
    <w:rsid w:val="00861F7D"/>
    <w:rsid w:val="00862C05"/>
    <w:rsid w:val="00864094"/>
    <w:rsid w:val="00866CE1"/>
    <w:rsid w:val="00870849"/>
    <w:rsid w:val="00870E1A"/>
    <w:rsid w:val="0087189F"/>
    <w:rsid w:val="008724E9"/>
    <w:rsid w:val="00872B81"/>
    <w:rsid w:val="00873FCF"/>
    <w:rsid w:val="008744BC"/>
    <w:rsid w:val="008744D1"/>
    <w:rsid w:val="00875709"/>
    <w:rsid w:val="00876B0A"/>
    <w:rsid w:val="00876C30"/>
    <w:rsid w:val="008807DB"/>
    <w:rsid w:val="00880FB8"/>
    <w:rsid w:val="00882313"/>
    <w:rsid w:val="008827E1"/>
    <w:rsid w:val="0088589D"/>
    <w:rsid w:val="00886116"/>
    <w:rsid w:val="00886E75"/>
    <w:rsid w:val="0088749D"/>
    <w:rsid w:val="00887CEB"/>
    <w:rsid w:val="00887FDD"/>
    <w:rsid w:val="008909A8"/>
    <w:rsid w:val="00890A35"/>
    <w:rsid w:val="00890A6F"/>
    <w:rsid w:val="00890D42"/>
    <w:rsid w:val="0089250E"/>
    <w:rsid w:val="00892A8C"/>
    <w:rsid w:val="00892CAB"/>
    <w:rsid w:val="00892DD6"/>
    <w:rsid w:val="008937A3"/>
    <w:rsid w:val="00893991"/>
    <w:rsid w:val="00895859"/>
    <w:rsid w:val="008958BB"/>
    <w:rsid w:val="00896A68"/>
    <w:rsid w:val="00896C54"/>
    <w:rsid w:val="00897981"/>
    <w:rsid w:val="008A01CB"/>
    <w:rsid w:val="008A0684"/>
    <w:rsid w:val="008A06A2"/>
    <w:rsid w:val="008A09E0"/>
    <w:rsid w:val="008A105A"/>
    <w:rsid w:val="008A1C04"/>
    <w:rsid w:val="008A2779"/>
    <w:rsid w:val="008A3630"/>
    <w:rsid w:val="008A3862"/>
    <w:rsid w:val="008A3AFB"/>
    <w:rsid w:val="008A3DA0"/>
    <w:rsid w:val="008A41BA"/>
    <w:rsid w:val="008A4836"/>
    <w:rsid w:val="008A48D1"/>
    <w:rsid w:val="008A4DCB"/>
    <w:rsid w:val="008A6037"/>
    <w:rsid w:val="008A6F63"/>
    <w:rsid w:val="008A7415"/>
    <w:rsid w:val="008B0206"/>
    <w:rsid w:val="008B0295"/>
    <w:rsid w:val="008B17B6"/>
    <w:rsid w:val="008B193A"/>
    <w:rsid w:val="008B1963"/>
    <w:rsid w:val="008B37A5"/>
    <w:rsid w:val="008B3999"/>
    <w:rsid w:val="008B49B0"/>
    <w:rsid w:val="008B4B8C"/>
    <w:rsid w:val="008B525E"/>
    <w:rsid w:val="008B5D73"/>
    <w:rsid w:val="008B6404"/>
    <w:rsid w:val="008B6802"/>
    <w:rsid w:val="008B690E"/>
    <w:rsid w:val="008B74D7"/>
    <w:rsid w:val="008C0FE3"/>
    <w:rsid w:val="008C1158"/>
    <w:rsid w:val="008C2CA3"/>
    <w:rsid w:val="008C2CB9"/>
    <w:rsid w:val="008C2E48"/>
    <w:rsid w:val="008C57AC"/>
    <w:rsid w:val="008C6582"/>
    <w:rsid w:val="008C6838"/>
    <w:rsid w:val="008C6865"/>
    <w:rsid w:val="008C7512"/>
    <w:rsid w:val="008D07E1"/>
    <w:rsid w:val="008D0FF4"/>
    <w:rsid w:val="008D1021"/>
    <w:rsid w:val="008D10EE"/>
    <w:rsid w:val="008D2A54"/>
    <w:rsid w:val="008D3BBA"/>
    <w:rsid w:val="008D489F"/>
    <w:rsid w:val="008D4A72"/>
    <w:rsid w:val="008D7410"/>
    <w:rsid w:val="008D76B0"/>
    <w:rsid w:val="008E0693"/>
    <w:rsid w:val="008E0F85"/>
    <w:rsid w:val="008E17AF"/>
    <w:rsid w:val="008E1A89"/>
    <w:rsid w:val="008E1E97"/>
    <w:rsid w:val="008E3612"/>
    <w:rsid w:val="008E36A5"/>
    <w:rsid w:val="008E3CB9"/>
    <w:rsid w:val="008E52F6"/>
    <w:rsid w:val="008E7144"/>
    <w:rsid w:val="008E76FC"/>
    <w:rsid w:val="008F2A5A"/>
    <w:rsid w:val="008F398B"/>
    <w:rsid w:val="008F3EF5"/>
    <w:rsid w:val="008F4A59"/>
    <w:rsid w:val="008F50E2"/>
    <w:rsid w:val="008F5B12"/>
    <w:rsid w:val="008F61A4"/>
    <w:rsid w:val="008F673C"/>
    <w:rsid w:val="008F6AAD"/>
    <w:rsid w:val="008F6F99"/>
    <w:rsid w:val="008F7227"/>
    <w:rsid w:val="008F7726"/>
    <w:rsid w:val="00901116"/>
    <w:rsid w:val="00902874"/>
    <w:rsid w:val="00903819"/>
    <w:rsid w:val="00905391"/>
    <w:rsid w:val="00905495"/>
    <w:rsid w:val="0090632C"/>
    <w:rsid w:val="00906B13"/>
    <w:rsid w:val="00906CE8"/>
    <w:rsid w:val="00907713"/>
    <w:rsid w:val="009079F8"/>
    <w:rsid w:val="00910677"/>
    <w:rsid w:val="00910AB5"/>
    <w:rsid w:val="00911E91"/>
    <w:rsid w:val="009127B8"/>
    <w:rsid w:val="0091338C"/>
    <w:rsid w:val="00913C4B"/>
    <w:rsid w:val="0091587E"/>
    <w:rsid w:val="00915D7F"/>
    <w:rsid w:val="00916B8A"/>
    <w:rsid w:val="00920C4E"/>
    <w:rsid w:val="009212AC"/>
    <w:rsid w:val="009220F6"/>
    <w:rsid w:val="00922338"/>
    <w:rsid w:val="00923861"/>
    <w:rsid w:val="0092428F"/>
    <w:rsid w:val="00924652"/>
    <w:rsid w:val="00924753"/>
    <w:rsid w:val="0092550E"/>
    <w:rsid w:val="009255C6"/>
    <w:rsid w:val="0092599B"/>
    <w:rsid w:val="00925AC4"/>
    <w:rsid w:val="00925CEC"/>
    <w:rsid w:val="0092603D"/>
    <w:rsid w:val="00927870"/>
    <w:rsid w:val="0093076F"/>
    <w:rsid w:val="009311BA"/>
    <w:rsid w:val="00931774"/>
    <w:rsid w:val="009321C2"/>
    <w:rsid w:val="00932622"/>
    <w:rsid w:val="00932748"/>
    <w:rsid w:val="009328CB"/>
    <w:rsid w:val="00932935"/>
    <w:rsid w:val="00932AFC"/>
    <w:rsid w:val="00932DF4"/>
    <w:rsid w:val="0093370A"/>
    <w:rsid w:val="00935870"/>
    <w:rsid w:val="00935BA4"/>
    <w:rsid w:val="00935D33"/>
    <w:rsid w:val="00936BD2"/>
    <w:rsid w:val="00937A59"/>
    <w:rsid w:val="00940CFF"/>
    <w:rsid w:val="00942A6A"/>
    <w:rsid w:val="00943EBB"/>
    <w:rsid w:val="00944D3F"/>
    <w:rsid w:val="009457CB"/>
    <w:rsid w:val="00945869"/>
    <w:rsid w:val="00945A84"/>
    <w:rsid w:val="00946293"/>
    <w:rsid w:val="00946AF5"/>
    <w:rsid w:val="00947BC9"/>
    <w:rsid w:val="00947F1D"/>
    <w:rsid w:val="0095095A"/>
    <w:rsid w:val="00951425"/>
    <w:rsid w:val="0095187E"/>
    <w:rsid w:val="00951DFB"/>
    <w:rsid w:val="009531BD"/>
    <w:rsid w:val="00953603"/>
    <w:rsid w:val="00953663"/>
    <w:rsid w:val="00953808"/>
    <w:rsid w:val="009544BF"/>
    <w:rsid w:val="00954992"/>
    <w:rsid w:val="0095619B"/>
    <w:rsid w:val="00956A06"/>
    <w:rsid w:val="00961136"/>
    <w:rsid w:val="00962D5A"/>
    <w:rsid w:val="009630F7"/>
    <w:rsid w:val="00963598"/>
    <w:rsid w:val="009659CD"/>
    <w:rsid w:val="00966A26"/>
    <w:rsid w:val="00966A43"/>
    <w:rsid w:val="00967BFD"/>
    <w:rsid w:val="00970D32"/>
    <w:rsid w:val="0097108B"/>
    <w:rsid w:val="00972B71"/>
    <w:rsid w:val="00974045"/>
    <w:rsid w:val="009740DC"/>
    <w:rsid w:val="009743C1"/>
    <w:rsid w:val="00974C39"/>
    <w:rsid w:val="00974F18"/>
    <w:rsid w:val="00974F5F"/>
    <w:rsid w:val="0097510A"/>
    <w:rsid w:val="00975D97"/>
    <w:rsid w:val="00975EF9"/>
    <w:rsid w:val="00976397"/>
    <w:rsid w:val="00976545"/>
    <w:rsid w:val="009773C6"/>
    <w:rsid w:val="009773C8"/>
    <w:rsid w:val="0098463E"/>
    <w:rsid w:val="0098486C"/>
    <w:rsid w:val="00985433"/>
    <w:rsid w:val="0098571D"/>
    <w:rsid w:val="00985A7E"/>
    <w:rsid w:val="00987273"/>
    <w:rsid w:val="0099062B"/>
    <w:rsid w:val="009908EC"/>
    <w:rsid w:val="009926D0"/>
    <w:rsid w:val="00992C1B"/>
    <w:rsid w:val="00993077"/>
    <w:rsid w:val="00993876"/>
    <w:rsid w:val="009940AA"/>
    <w:rsid w:val="00994286"/>
    <w:rsid w:val="00994CDE"/>
    <w:rsid w:val="00995542"/>
    <w:rsid w:val="009956D0"/>
    <w:rsid w:val="00996D2C"/>
    <w:rsid w:val="009976C1"/>
    <w:rsid w:val="009A01D0"/>
    <w:rsid w:val="009A0AB5"/>
    <w:rsid w:val="009A223E"/>
    <w:rsid w:val="009A2FCE"/>
    <w:rsid w:val="009A71F0"/>
    <w:rsid w:val="009A7B57"/>
    <w:rsid w:val="009A7D0E"/>
    <w:rsid w:val="009B088C"/>
    <w:rsid w:val="009B1124"/>
    <w:rsid w:val="009B1793"/>
    <w:rsid w:val="009B1D83"/>
    <w:rsid w:val="009B256C"/>
    <w:rsid w:val="009B25DB"/>
    <w:rsid w:val="009B3577"/>
    <w:rsid w:val="009B36B4"/>
    <w:rsid w:val="009B387E"/>
    <w:rsid w:val="009B3AC5"/>
    <w:rsid w:val="009B4484"/>
    <w:rsid w:val="009B47DE"/>
    <w:rsid w:val="009B59F1"/>
    <w:rsid w:val="009B680B"/>
    <w:rsid w:val="009B709F"/>
    <w:rsid w:val="009B799F"/>
    <w:rsid w:val="009B7D9D"/>
    <w:rsid w:val="009C047F"/>
    <w:rsid w:val="009C088D"/>
    <w:rsid w:val="009C2700"/>
    <w:rsid w:val="009C292F"/>
    <w:rsid w:val="009C2B88"/>
    <w:rsid w:val="009C38D4"/>
    <w:rsid w:val="009C51CB"/>
    <w:rsid w:val="009C6D3B"/>
    <w:rsid w:val="009D09F7"/>
    <w:rsid w:val="009D1EAA"/>
    <w:rsid w:val="009D2856"/>
    <w:rsid w:val="009D293C"/>
    <w:rsid w:val="009D2B0D"/>
    <w:rsid w:val="009D38D4"/>
    <w:rsid w:val="009D3992"/>
    <w:rsid w:val="009D3B6B"/>
    <w:rsid w:val="009D471F"/>
    <w:rsid w:val="009D5610"/>
    <w:rsid w:val="009D5641"/>
    <w:rsid w:val="009D695D"/>
    <w:rsid w:val="009D6DC4"/>
    <w:rsid w:val="009E0908"/>
    <w:rsid w:val="009E1BE8"/>
    <w:rsid w:val="009E1C6C"/>
    <w:rsid w:val="009E1D25"/>
    <w:rsid w:val="009E3036"/>
    <w:rsid w:val="009E3941"/>
    <w:rsid w:val="009E414F"/>
    <w:rsid w:val="009E4765"/>
    <w:rsid w:val="009E4E14"/>
    <w:rsid w:val="009E4F6A"/>
    <w:rsid w:val="009E59D2"/>
    <w:rsid w:val="009E5DD7"/>
    <w:rsid w:val="009E61D2"/>
    <w:rsid w:val="009F0505"/>
    <w:rsid w:val="009F071D"/>
    <w:rsid w:val="009F07EB"/>
    <w:rsid w:val="009F0AC9"/>
    <w:rsid w:val="009F1ECF"/>
    <w:rsid w:val="009F39C8"/>
    <w:rsid w:val="009F40F1"/>
    <w:rsid w:val="009F4429"/>
    <w:rsid w:val="009F78F0"/>
    <w:rsid w:val="009F7D5C"/>
    <w:rsid w:val="00A00310"/>
    <w:rsid w:val="00A0051E"/>
    <w:rsid w:val="00A00DB1"/>
    <w:rsid w:val="00A02135"/>
    <w:rsid w:val="00A02621"/>
    <w:rsid w:val="00A03B20"/>
    <w:rsid w:val="00A04118"/>
    <w:rsid w:val="00A0427E"/>
    <w:rsid w:val="00A05A52"/>
    <w:rsid w:val="00A05F4E"/>
    <w:rsid w:val="00A06A08"/>
    <w:rsid w:val="00A07B93"/>
    <w:rsid w:val="00A10456"/>
    <w:rsid w:val="00A10DD2"/>
    <w:rsid w:val="00A118AD"/>
    <w:rsid w:val="00A11BF6"/>
    <w:rsid w:val="00A1392D"/>
    <w:rsid w:val="00A141D4"/>
    <w:rsid w:val="00A1431A"/>
    <w:rsid w:val="00A14728"/>
    <w:rsid w:val="00A1491D"/>
    <w:rsid w:val="00A14A74"/>
    <w:rsid w:val="00A14BB6"/>
    <w:rsid w:val="00A14BCD"/>
    <w:rsid w:val="00A157FB"/>
    <w:rsid w:val="00A15DFA"/>
    <w:rsid w:val="00A16AAB"/>
    <w:rsid w:val="00A16AF9"/>
    <w:rsid w:val="00A16F40"/>
    <w:rsid w:val="00A176AF"/>
    <w:rsid w:val="00A17B1F"/>
    <w:rsid w:val="00A204A8"/>
    <w:rsid w:val="00A21540"/>
    <w:rsid w:val="00A2170E"/>
    <w:rsid w:val="00A22BE9"/>
    <w:rsid w:val="00A23505"/>
    <w:rsid w:val="00A236DE"/>
    <w:rsid w:val="00A241E0"/>
    <w:rsid w:val="00A2439F"/>
    <w:rsid w:val="00A248F2"/>
    <w:rsid w:val="00A25439"/>
    <w:rsid w:val="00A25B12"/>
    <w:rsid w:val="00A25CB7"/>
    <w:rsid w:val="00A26AB9"/>
    <w:rsid w:val="00A30DD5"/>
    <w:rsid w:val="00A312EA"/>
    <w:rsid w:val="00A31424"/>
    <w:rsid w:val="00A32176"/>
    <w:rsid w:val="00A33692"/>
    <w:rsid w:val="00A35083"/>
    <w:rsid w:val="00A36666"/>
    <w:rsid w:val="00A3777B"/>
    <w:rsid w:val="00A3782A"/>
    <w:rsid w:val="00A40370"/>
    <w:rsid w:val="00A4128C"/>
    <w:rsid w:val="00A41F7E"/>
    <w:rsid w:val="00A42FC9"/>
    <w:rsid w:val="00A4319C"/>
    <w:rsid w:val="00A4361F"/>
    <w:rsid w:val="00A445B7"/>
    <w:rsid w:val="00A446DE"/>
    <w:rsid w:val="00A4509A"/>
    <w:rsid w:val="00A45F4F"/>
    <w:rsid w:val="00A500F3"/>
    <w:rsid w:val="00A50424"/>
    <w:rsid w:val="00A51DE9"/>
    <w:rsid w:val="00A52110"/>
    <w:rsid w:val="00A527CF"/>
    <w:rsid w:val="00A52DB1"/>
    <w:rsid w:val="00A5363A"/>
    <w:rsid w:val="00A53ADC"/>
    <w:rsid w:val="00A53C6D"/>
    <w:rsid w:val="00A54380"/>
    <w:rsid w:val="00A54947"/>
    <w:rsid w:val="00A54A40"/>
    <w:rsid w:val="00A55639"/>
    <w:rsid w:val="00A5584C"/>
    <w:rsid w:val="00A5676E"/>
    <w:rsid w:val="00A573A9"/>
    <w:rsid w:val="00A57D4E"/>
    <w:rsid w:val="00A61213"/>
    <w:rsid w:val="00A616EF"/>
    <w:rsid w:val="00A62B8C"/>
    <w:rsid w:val="00A63CD1"/>
    <w:rsid w:val="00A6503E"/>
    <w:rsid w:val="00A65969"/>
    <w:rsid w:val="00A65CE8"/>
    <w:rsid w:val="00A667E4"/>
    <w:rsid w:val="00A667F7"/>
    <w:rsid w:val="00A66DA8"/>
    <w:rsid w:val="00A6703B"/>
    <w:rsid w:val="00A67047"/>
    <w:rsid w:val="00A672EF"/>
    <w:rsid w:val="00A701F6"/>
    <w:rsid w:val="00A7035E"/>
    <w:rsid w:val="00A70748"/>
    <w:rsid w:val="00A70C72"/>
    <w:rsid w:val="00A71E93"/>
    <w:rsid w:val="00A71F05"/>
    <w:rsid w:val="00A71FCD"/>
    <w:rsid w:val="00A72F25"/>
    <w:rsid w:val="00A734A5"/>
    <w:rsid w:val="00A739D2"/>
    <w:rsid w:val="00A73E33"/>
    <w:rsid w:val="00A7439E"/>
    <w:rsid w:val="00A74F16"/>
    <w:rsid w:val="00A76648"/>
    <w:rsid w:val="00A769BE"/>
    <w:rsid w:val="00A810A5"/>
    <w:rsid w:val="00A81205"/>
    <w:rsid w:val="00A81C0D"/>
    <w:rsid w:val="00A81CC4"/>
    <w:rsid w:val="00A824E5"/>
    <w:rsid w:val="00A8260B"/>
    <w:rsid w:val="00A836BC"/>
    <w:rsid w:val="00A83AB2"/>
    <w:rsid w:val="00A83CD0"/>
    <w:rsid w:val="00A84981"/>
    <w:rsid w:val="00A84AC9"/>
    <w:rsid w:val="00A85A37"/>
    <w:rsid w:val="00A85BAC"/>
    <w:rsid w:val="00A87197"/>
    <w:rsid w:val="00A876D6"/>
    <w:rsid w:val="00A901B8"/>
    <w:rsid w:val="00A91BD6"/>
    <w:rsid w:val="00A91D8F"/>
    <w:rsid w:val="00A9237F"/>
    <w:rsid w:val="00A92819"/>
    <w:rsid w:val="00A92965"/>
    <w:rsid w:val="00A92AB9"/>
    <w:rsid w:val="00A9301D"/>
    <w:rsid w:val="00A9371C"/>
    <w:rsid w:val="00A9426A"/>
    <w:rsid w:val="00A9427B"/>
    <w:rsid w:val="00A95A02"/>
    <w:rsid w:val="00A95D38"/>
    <w:rsid w:val="00A9668B"/>
    <w:rsid w:val="00A96BFB"/>
    <w:rsid w:val="00A97C80"/>
    <w:rsid w:val="00A97F2D"/>
    <w:rsid w:val="00AA003F"/>
    <w:rsid w:val="00AA07AF"/>
    <w:rsid w:val="00AA0B04"/>
    <w:rsid w:val="00AA1073"/>
    <w:rsid w:val="00AA1595"/>
    <w:rsid w:val="00AA31CA"/>
    <w:rsid w:val="00AA4173"/>
    <w:rsid w:val="00AA45BF"/>
    <w:rsid w:val="00AA4A39"/>
    <w:rsid w:val="00AA4B1A"/>
    <w:rsid w:val="00AA5D9B"/>
    <w:rsid w:val="00AA6699"/>
    <w:rsid w:val="00AA6BD4"/>
    <w:rsid w:val="00AA7851"/>
    <w:rsid w:val="00AB037A"/>
    <w:rsid w:val="00AB1880"/>
    <w:rsid w:val="00AB19BA"/>
    <w:rsid w:val="00AB1D6A"/>
    <w:rsid w:val="00AB2718"/>
    <w:rsid w:val="00AB2F33"/>
    <w:rsid w:val="00AB3727"/>
    <w:rsid w:val="00AB3DBB"/>
    <w:rsid w:val="00AB620F"/>
    <w:rsid w:val="00AB6A15"/>
    <w:rsid w:val="00AB6AFA"/>
    <w:rsid w:val="00AB6C52"/>
    <w:rsid w:val="00AB7814"/>
    <w:rsid w:val="00AB7F2D"/>
    <w:rsid w:val="00AC03EB"/>
    <w:rsid w:val="00AC122A"/>
    <w:rsid w:val="00AC14F1"/>
    <w:rsid w:val="00AC195F"/>
    <w:rsid w:val="00AC2D54"/>
    <w:rsid w:val="00AC3BD2"/>
    <w:rsid w:val="00AC3DC6"/>
    <w:rsid w:val="00AC406A"/>
    <w:rsid w:val="00AC413C"/>
    <w:rsid w:val="00AC44C3"/>
    <w:rsid w:val="00AC547C"/>
    <w:rsid w:val="00AC5679"/>
    <w:rsid w:val="00AC6047"/>
    <w:rsid w:val="00AC71DE"/>
    <w:rsid w:val="00AC7D8F"/>
    <w:rsid w:val="00AC7E2E"/>
    <w:rsid w:val="00AD0FD7"/>
    <w:rsid w:val="00AD1265"/>
    <w:rsid w:val="00AD209D"/>
    <w:rsid w:val="00AD25B9"/>
    <w:rsid w:val="00AD2DE8"/>
    <w:rsid w:val="00AD32D4"/>
    <w:rsid w:val="00AD4B0B"/>
    <w:rsid w:val="00AE1BD6"/>
    <w:rsid w:val="00AE1D46"/>
    <w:rsid w:val="00AE1F64"/>
    <w:rsid w:val="00AE1F79"/>
    <w:rsid w:val="00AE236D"/>
    <w:rsid w:val="00AE323D"/>
    <w:rsid w:val="00AE4FCA"/>
    <w:rsid w:val="00AE5A55"/>
    <w:rsid w:val="00AE6003"/>
    <w:rsid w:val="00AE624F"/>
    <w:rsid w:val="00AE6B99"/>
    <w:rsid w:val="00AE6BEC"/>
    <w:rsid w:val="00AE7040"/>
    <w:rsid w:val="00AE7CC1"/>
    <w:rsid w:val="00AE7ECE"/>
    <w:rsid w:val="00AF0702"/>
    <w:rsid w:val="00AF0AA5"/>
    <w:rsid w:val="00AF0B3A"/>
    <w:rsid w:val="00AF0EBE"/>
    <w:rsid w:val="00AF0EFB"/>
    <w:rsid w:val="00AF13E6"/>
    <w:rsid w:val="00AF2458"/>
    <w:rsid w:val="00AF2889"/>
    <w:rsid w:val="00AF2C5F"/>
    <w:rsid w:val="00AF35B9"/>
    <w:rsid w:val="00AF4286"/>
    <w:rsid w:val="00AF498B"/>
    <w:rsid w:val="00AF5A98"/>
    <w:rsid w:val="00AF5EF9"/>
    <w:rsid w:val="00AF60C2"/>
    <w:rsid w:val="00AF6201"/>
    <w:rsid w:val="00AF6D36"/>
    <w:rsid w:val="00AF7466"/>
    <w:rsid w:val="00AF75BE"/>
    <w:rsid w:val="00AF76C5"/>
    <w:rsid w:val="00AF79C9"/>
    <w:rsid w:val="00AF7E41"/>
    <w:rsid w:val="00B0168B"/>
    <w:rsid w:val="00B02A47"/>
    <w:rsid w:val="00B036AC"/>
    <w:rsid w:val="00B038D8"/>
    <w:rsid w:val="00B03C44"/>
    <w:rsid w:val="00B052E0"/>
    <w:rsid w:val="00B05AD8"/>
    <w:rsid w:val="00B072BD"/>
    <w:rsid w:val="00B113AC"/>
    <w:rsid w:val="00B1176B"/>
    <w:rsid w:val="00B11D18"/>
    <w:rsid w:val="00B120E8"/>
    <w:rsid w:val="00B127B0"/>
    <w:rsid w:val="00B13407"/>
    <w:rsid w:val="00B13F7B"/>
    <w:rsid w:val="00B14629"/>
    <w:rsid w:val="00B151D8"/>
    <w:rsid w:val="00B15C8E"/>
    <w:rsid w:val="00B163CF"/>
    <w:rsid w:val="00B164C8"/>
    <w:rsid w:val="00B166DE"/>
    <w:rsid w:val="00B16D65"/>
    <w:rsid w:val="00B17634"/>
    <w:rsid w:val="00B1780E"/>
    <w:rsid w:val="00B1781D"/>
    <w:rsid w:val="00B17DAF"/>
    <w:rsid w:val="00B203AE"/>
    <w:rsid w:val="00B209FE"/>
    <w:rsid w:val="00B2157C"/>
    <w:rsid w:val="00B2243A"/>
    <w:rsid w:val="00B228FE"/>
    <w:rsid w:val="00B230E1"/>
    <w:rsid w:val="00B23940"/>
    <w:rsid w:val="00B240C6"/>
    <w:rsid w:val="00B24E42"/>
    <w:rsid w:val="00B25A51"/>
    <w:rsid w:val="00B25EF8"/>
    <w:rsid w:val="00B25F29"/>
    <w:rsid w:val="00B2631A"/>
    <w:rsid w:val="00B26937"/>
    <w:rsid w:val="00B26CD2"/>
    <w:rsid w:val="00B26E42"/>
    <w:rsid w:val="00B274DC"/>
    <w:rsid w:val="00B27829"/>
    <w:rsid w:val="00B27B99"/>
    <w:rsid w:val="00B30111"/>
    <w:rsid w:val="00B31A7E"/>
    <w:rsid w:val="00B31B29"/>
    <w:rsid w:val="00B328E4"/>
    <w:rsid w:val="00B33DDE"/>
    <w:rsid w:val="00B33FB0"/>
    <w:rsid w:val="00B347F3"/>
    <w:rsid w:val="00B34B00"/>
    <w:rsid w:val="00B34C23"/>
    <w:rsid w:val="00B34E43"/>
    <w:rsid w:val="00B34E48"/>
    <w:rsid w:val="00B36022"/>
    <w:rsid w:val="00B36231"/>
    <w:rsid w:val="00B402FF"/>
    <w:rsid w:val="00B40580"/>
    <w:rsid w:val="00B40D56"/>
    <w:rsid w:val="00B40F7E"/>
    <w:rsid w:val="00B4180E"/>
    <w:rsid w:val="00B41E9D"/>
    <w:rsid w:val="00B42C03"/>
    <w:rsid w:val="00B44562"/>
    <w:rsid w:val="00B45786"/>
    <w:rsid w:val="00B45A2B"/>
    <w:rsid w:val="00B46CBE"/>
    <w:rsid w:val="00B50F4A"/>
    <w:rsid w:val="00B51B73"/>
    <w:rsid w:val="00B52542"/>
    <w:rsid w:val="00B5299E"/>
    <w:rsid w:val="00B53074"/>
    <w:rsid w:val="00B57760"/>
    <w:rsid w:val="00B605F7"/>
    <w:rsid w:val="00B60EF2"/>
    <w:rsid w:val="00B6105C"/>
    <w:rsid w:val="00B61FFB"/>
    <w:rsid w:val="00B6411B"/>
    <w:rsid w:val="00B6501B"/>
    <w:rsid w:val="00B6736F"/>
    <w:rsid w:val="00B676C8"/>
    <w:rsid w:val="00B67D0C"/>
    <w:rsid w:val="00B70ACC"/>
    <w:rsid w:val="00B72011"/>
    <w:rsid w:val="00B72128"/>
    <w:rsid w:val="00B72356"/>
    <w:rsid w:val="00B7236D"/>
    <w:rsid w:val="00B74581"/>
    <w:rsid w:val="00B74D31"/>
    <w:rsid w:val="00B751A1"/>
    <w:rsid w:val="00B760B4"/>
    <w:rsid w:val="00B778BE"/>
    <w:rsid w:val="00B77949"/>
    <w:rsid w:val="00B80D45"/>
    <w:rsid w:val="00B80EAF"/>
    <w:rsid w:val="00B80FBA"/>
    <w:rsid w:val="00B81584"/>
    <w:rsid w:val="00B815D5"/>
    <w:rsid w:val="00B820FE"/>
    <w:rsid w:val="00B8286B"/>
    <w:rsid w:val="00B839CD"/>
    <w:rsid w:val="00B83D3E"/>
    <w:rsid w:val="00B83DEE"/>
    <w:rsid w:val="00B83E6C"/>
    <w:rsid w:val="00B84CE8"/>
    <w:rsid w:val="00B85B3C"/>
    <w:rsid w:val="00B86A0E"/>
    <w:rsid w:val="00B87F33"/>
    <w:rsid w:val="00B90070"/>
    <w:rsid w:val="00B91320"/>
    <w:rsid w:val="00B91B39"/>
    <w:rsid w:val="00B92F62"/>
    <w:rsid w:val="00B93802"/>
    <w:rsid w:val="00B95152"/>
    <w:rsid w:val="00B952FB"/>
    <w:rsid w:val="00B96462"/>
    <w:rsid w:val="00B971FD"/>
    <w:rsid w:val="00BA07AD"/>
    <w:rsid w:val="00BA0EBF"/>
    <w:rsid w:val="00BA1999"/>
    <w:rsid w:val="00BA1DE6"/>
    <w:rsid w:val="00BA1EBC"/>
    <w:rsid w:val="00BA328A"/>
    <w:rsid w:val="00BA374C"/>
    <w:rsid w:val="00BA3D47"/>
    <w:rsid w:val="00BA40B3"/>
    <w:rsid w:val="00BA465A"/>
    <w:rsid w:val="00BA47A1"/>
    <w:rsid w:val="00BA5659"/>
    <w:rsid w:val="00BA58C2"/>
    <w:rsid w:val="00BA5A4F"/>
    <w:rsid w:val="00BA5BAD"/>
    <w:rsid w:val="00BA600F"/>
    <w:rsid w:val="00BA6299"/>
    <w:rsid w:val="00BA649A"/>
    <w:rsid w:val="00BA7B4D"/>
    <w:rsid w:val="00BB0418"/>
    <w:rsid w:val="00BB05C1"/>
    <w:rsid w:val="00BB0A81"/>
    <w:rsid w:val="00BB18BD"/>
    <w:rsid w:val="00BB1A99"/>
    <w:rsid w:val="00BB2C7B"/>
    <w:rsid w:val="00BB3E9A"/>
    <w:rsid w:val="00BB4E91"/>
    <w:rsid w:val="00BB5A6E"/>
    <w:rsid w:val="00BB674F"/>
    <w:rsid w:val="00BB6764"/>
    <w:rsid w:val="00BB69AD"/>
    <w:rsid w:val="00BB6E1C"/>
    <w:rsid w:val="00BB739E"/>
    <w:rsid w:val="00BC019B"/>
    <w:rsid w:val="00BC0490"/>
    <w:rsid w:val="00BC100F"/>
    <w:rsid w:val="00BC258C"/>
    <w:rsid w:val="00BC2E3E"/>
    <w:rsid w:val="00BC3142"/>
    <w:rsid w:val="00BC335D"/>
    <w:rsid w:val="00BC3A20"/>
    <w:rsid w:val="00BC3C0E"/>
    <w:rsid w:val="00BC52C9"/>
    <w:rsid w:val="00BC5ABD"/>
    <w:rsid w:val="00BC6BDA"/>
    <w:rsid w:val="00BC6DAD"/>
    <w:rsid w:val="00BD10C8"/>
    <w:rsid w:val="00BD16E8"/>
    <w:rsid w:val="00BD255E"/>
    <w:rsid w:val="00BD2C6A"/>
    <w:rsid w:val="00BD2E63"/>
    <w:rsid w:val="00BD6022"/>
    <w:rsid w:val="00BD60A5"/>
    <w:rsid w:val="00BD60FF"/>
    <w:rsid w:val="00BD7AC5"/>
    <w:rsid w:val="00BD7F4D"/>
    <w:rsid w:val="00BE0E84"/>
    <w:rsid w:val="00BE1586"/>
    <w:rsid w:val="00BE19B8"/>
    <w:rsid w:val="00BE2B7F"/>
    <w:rsid w:val="00BE2C75"/>
    <w:rsid w:val="00BE369D"/>
    <w:rsid w:val="00BE3B36"/>
    <w:rsid w:val="00BE4D03"/>
    <w:rsid w:val="00BE5CEA"/>
    <w:rsid w:val="00BE7017"/>
    <w:rsid w:val="00BE7378"/>
    <w:rsid w:val="00BE788D"/>
    <w:rsid w:val="00BE7906"/>
    <w:rsid w:val="00BE798B"/>
    <w:rsid w:val="00BF0969"/>
    <w:rsid w:val="00BF0A1B"/>
    <w:rsid w:val="00BF108E"/>
    <w:rsid w:val="00BF15F0"/>
    <w:rsid w:val="00BF1BD6"/>
    <w:rsid w:val="00BF1C6B"/>
    <w:rsid w:val="00BF3658"/>
    <w:rsid w:val="00BF3F9C"/>
    <w:rsid w:val="00BF49B0"/>
    <w:rsid w:val="00BF59F4"/>
    <w:rsid w:val="00BF601D"/>
    <w:rsid w:val="00BF6820"/>
    <w:rsid w:val="00BF74C7"/>
    <w:rsid w:val="00C00F72"/>
    <w:rsid w:val="00C01D3E"/>
    <w:rsid w:val="00C01DDE"/>
    <w:rsid w:val="00C025B3"/>
    <w:rsid w:val="00C03EAD"/>
    <w:rsid w:val="00C03FFD"/>
    <w:rsid w:val="00C04D10"/>
    <w:rsid w:val="00C05116"/>
    <w:rsid w:val="00C0606C"/>
    <w:rsid w:val="00C063AD"/>
    <w:rsid w:val="00C0674F"/>
    <w:rsid w:val="00C0696D"/>
    <w:rsid w:val="00C0797C"/>
    <w:rsid w:val="00C1086B"/>
    <w:rsid w:val="00C128D8"/>
    <w:rsid w:val="00C12E3D"/>
    <w:rsid w:val="00C12ECA"/>
    <w:rsid w:val="00C13840"/>
    <w:rsid w:val="00C141C9"/>
    <w:rsid w:val="00C14FD6"/>
    <w:rsid w:val="00C15BA8"/>
    <w:rsid w:val="00C17751"/>
    <w:rsid w:val="00C17A3D"/>
    <w:rsid w:val="00C203D4"/>
    <w:rsid w:val="00C21E75"/>
    <w:rsid w:val="00C22D7A"/>
    <w:rsid w:val="00C23D65"/>
    <w:rsid w:val="00C24009"/>
    <w:rsid w:val="00C25FD4"/>
    <w:rsid w:val="00C26C41"/>
    <w:rsid w:val="00C26CA2"/>
    <w:rsid w:val="00C27744"/>
    <w:rsid w:val="00C30062"/>
    <w:rsid w:val="00C3034F"/>
    <w:rsid w:val="00C31072"/>
    <w:rsid w:val="00C3162E"/>
    <w:rsid w:val="00C3202D"/>
    <w:rsid w:val="00C32603"/>
    <w:rsid w:val="00C32AD1"/>
    <w:rsid w:val="00C330BA"/>
    <w:rsid w:val="00C3343D"/>
    <w:rsid w:val="00C33A68"/>
    <w:rsid w:val="00C35184"/>
    <w:rsid w:val="00C35711"/>
    <w:rsid w:val="00C3578C"/>
    <w:rsid w:val="00C36094"/>
    <w:rsid w:val="00C363B9"/>
    <w:rsid w:val="00C36C10"/>
    <w:rsid w:val="00C36D34"/>
    <w:rsid w:val="00C36DC8"/>
    <w:rsid w:val="00C37F61"/>
    <w:rsid w:val="00C410D1"/>
    <w:rsid w:val="00C4672B"/>
    <w:rsid w:val="00C468E9"/>
    <w:rsid w:val="00C46D5D"/>
    <w:rsid w:val="00C4747B"/>
    <w:rsid w:val="00C50971"/>
    <w:rsid w:val="00C518BE"/>
    <w:rsid w:val="00C52BC8"/>
    <w:rsid w:val="00C52E2C"/>
    <w:rsid w:val="00C54E0A"/>
    <w:rsid w:val="00C55424"/>
    <w:rsid w:val="00C5551A"/>
    <w:rsid w:val="00C55F54"/>
    <w:rsid w:val="00C565EB"/>
    <w:rsid w:val="00C56B47"/>
    <w:rsid w:val="00C5760E"/>
    <w:rsid w:val="00C5770E"/>
    <w:rsid w:val="00C6150A"/>
    <w:rsid w:val="00C6154C"/>
    <w:rsid w:val="00C61594"/>
    <w:rsid w:val="00C620D3"/>
    <w:rsid w:val="00C62AC5"/>
    <w:rsid w:val="00C630AC"/>
    <w:rsid w:val="00C6410B"/>
    <w:rsid w:val="00C64265"/>
    <w:rsid w:val="00C6448D"/>
    <w:rsid w:val="00C64564"/>
    <w:rsid w:val="00C64F92"/>
    <w:rsid w:val="00C658EB"/>
    <w:rsid w:val="00C6664D"/>
    <w:rsid w:val="00C666F1"/>
    <w:rsid w:val="00C66CBE"/>
    <w:rsid w:val="00C67342"/>
    <w:rsid w:val="00C67743"/>
    <w:rsid w:val="00C67A0D"/>
    <w:rsid w:val="00C704C0"/>
    <w:rsid w:val="00C70B92"/>
    <w:rsid w:val="00C7227F"/>
    <w:rsid w:val="00C7284E"/>
    <w:rsid w:val="00C731F5"/>
    <w:rsid w:val="00C73A7C"/>
    <w:rsid w:val="00C73DF2"/>
    <w:rsid w:val="00C73F8B"/>
    <w:rsid w:val="00C7417D"/>
    <w:rsid w:val="00C74DF9"/>
    <w:rsid w:val="00C763CC"/>
    <w:rsid w:val="00C76859"/>
    <w:rsid w:val="00C76C16"/>
    <w:rsid w:val="00C800BF"/>
    <w:rsid w:val="00C80F89"/>
    <w:rsid w:val="00C813DE"/>
    <w:rsid w:val="00C82523"/>
    <w:rsid w:val="00C82B48"/>
    <w:rsid w:val="00C83623"/>
    <w:rsid w:val="00C836D5"/>
    <w:rsid w:val="00C842A2"/>
    <w:rsid w:val="00C850E2"/>
    <w:rsid w:val="00C85781"/>
    <w:rsid w:val="00C85E86"/>
    <w:rsid w:val="00C86BA3"/>
    <w:rsid w:val="00C871A4"/>
    <w:rsid w:val="00C935C3"/>
    <w:rsid w:val="00C93A92"/>
    <w:rsid w:val="00C93C59"/>
    <w:rsid w:val="00C95C76"/>
    <w:rsid w:val="00C95DED"/>
    <w:rsid w:val="00C96196"/>
    <w:rsid w:val="00C96E2F"/>
    <w:rsid w:val="00C9765D"/>
    <w:rsid w:val="00CA011C"/>
    <w:rsid w:val="00CA1CD7"/>
    <w:rsid w:val="00CA34C2"/>
    <w:rsid w:val="00CA3920"/>
    <w:rsid w:val="00CA42E3"/>
    <w:rsid w:val="00CA4517"/>
    <w:rsid w:val="00CA46AB"/>
    <w:rsid w:val="00CA58F5"/>
    <w:rsid w:val="00CA6417"/>
    <w:rsid w:val="00CA66C7"/>
    <w:rsid w:val="00CA7476"/>
    <w:rsid w:val="00CA7ABE"/>
    <w:rsid w:val="00CB0169"/>
    <w:rsid w:val="00CB01EE"/>
    <w:rsid w:val="00CB0364"/>
    <w:rsid w:val="00CB0980"/>
    <w:rsid w:val="00CB16E7"/>
    <w:rsid w:val="00CB1C0A"/>
    <w:rsid w:val="00CB21EF"/>
    <w:rsid w:val="00CB3948"/>
    <w:rsid w:val="00CB3E09"/>
    <w:rsid w:val="00CB4B18"/>
    <w:rsid w:val="00CB4C95"/>
    <w:rsid w:val="00CB6C76"/>
    <w:rsid w:val="00CB6D58"/>
    <w:rsid w:val="00CB7D30"/>
    <w:rsid w:val="00CC03FC"/>
    <w:rsid w:val="00CC05D4"/>
    <w:rsid w:val="00CC40CD"/>
    <w:rsid w:val="00CC494D"/>
    <w:rsid w:val="00CC5012"/>
    <w:rsid w:val="00CC54C1"/>
    <w:rsid w:val="00CC5A0C"/>
    <w:rsid w:val="00CC5E8C"/>
    <w:rsid w:val="00CC6938"/>
    <w:rsid w:val="00CC6B01"/>
    <w:rsid w:val="00CC701F"/>
    <w:rsid w:val="00CD0E49"/>
    <w:rsid w:val="00CD1356"/>
    <w:rsid w:val="00CD1698"/>
    <w:rsid w:val="00CD1B1A"/>
    <w:rsid w:val="00CD23CE"/>
    <w:rsid w:val="00CD25EE"/>
    <w:rsid w:val="00CD2DE7"/>
    <w:rsid w:val="00CD3EED"/>
    <w:rsid w:val="00CD51E0"/>
    <w:rsid w:val="00CD5C1C"/>
    <w:rsid w:val="00CD7068"/>
    <w:rsid w:val="00CD71C8"/>
    <w:rsid w:val="00CE1191"/>
    <w:rsid w:val="00CE168B"/>
    <w:rsid w:val="00CE177A"/>
    <w:rsid w:val="00CE1820"/>
    <w:rsid w:val="00CE213F"/>
    <w:rsid w:val="00CE2279"/>
    <w:rsid w:val="00CE2B79"/>
    <w:rsid w:val="00CE2C00"/>
    <w:rsid w:val="00CE2D60"/>
    <w:rsid w:val="00CE3C9A"/>
    <w:rsid w:val="00CE4CD5"/>
    <w:rsid w:val="00CE6381"/>
    <w:rsid w:val="00CE6AC0"/>
    <w:rsid w:val="00CE755B"/>
    <w:rsid w:val="00CE78E6"/>
    <w:rsid w:val="00CF0663"/>
    <w:rsid w:val="00CF1CEF"/>
    <w:rsid w:val="00CF245C"/>
    <w:rsid w:val="00CF26A3"/>
    <w:rsid w:val="00CF350E"/>
    <w:rsid w:val="00CF38DF"/>
    <w:rsid w:val="00CF3F70"/>
    <w:rsid w:val="00CF4D98"/>
    <w:rsid w:val="00CF5166"/>
    <w:rsid w:val="00CF63C2"/>
    <w:rsid w:val="00CF69AC"/>
    <w:rsid w:val="00CF6FFA"/>
    <w:rsid w:val="00CF723C"/>
    <w:rsid w:val="00CF7693"/>
    <w:rsid w:val="00D000ED"/>
    <w:rsid w:val="00D00E62"/>
    <w:rsid w:val="00D012E6"/>
    <w:rsid w:val="00D016CA"/>
    <w:rsid w:val="00D017BE"/>
    <w:rsid w:val="00D01B03"/>
    <w:rsid w:val="00D031D0"/>
    <w:rsid w:val="00D035A9"/>
    <w:rsid w:val="00D03D6B"/>
    <w:rsid w:val="00D03EEE"/>
    <w:rsid w:val="00D04082"/>
    <w:rsid w:val="00D047F3"/>
    <w:rsid w:val="00D04B61"/>
    <w:rsid w:val="00D063A9"/>
    <w:rsid w:val="00D07096"/>
    <w:rsid w:val="00D07A08"/>
    <w:rsid w:val="00D11C81"/>
    <w:rsid w:val="00D11DAA"/>
    <w:rsid w:val="00D11EEA"/>
    <w:rsid w:val="00D1208F"/>
    <w:rsid w:val="00D133EA"/>
    <w:rsid w:val="00D1593E"/>
    <w:rsid w:val="00D17126"/>
    <w:rsid w:val="00D20B0D"/>
    <w:rsid w:val="00D21E42"/>
    <w:rsid w:val="00D21F82"/>
    <w:rsid w:val="00D24132"/>
    <w:rsid w:val="00D24153"/>
    <w:rsid w:val="00D24548"/>
    <w:rsid w:val="00D257F7"/>
    <w:rsid w:val="00D25BE4"/>
    <w:rsid w:val="00D26276"/>
    <w:rsid w:val="00D26338"/>
    <w:rsid w:val="00D26E98"/>
    <w:rsid w:val="00D27718"/>
    <w:rsid w:val="00D30081"/>
    <w:rsid w:val="00D30C4A"/>
    <w:rsid w:val="00D30D19"/>
    <w:rsid w:val="00D31AC2"/>
    <w:rsid w:val="00D31AE6"/>
    <w:rsid w:val="00D31F92"/>
    <w:rsid w:val="00D340C2"/>
    <w:rsid w:val="00D343B2"/>
    <w:rsid w:val="00D3532B"/>
    <w:rsid w:val="00D35DA5"/>
    <w:rsid w:val="00D37211"/>
    <w:rsid w:val="00D376C1"/>
    <w:rsid w:val="00D41B5E"/>
    <w:rsid w:val="00D41E2F"/>
    <w:rsid w:val="00D42D09"/>
    <w:rsid w:val="00D4301D"/>
    <w:rsid w:val="00D43181"/>
    <w:rsid w:val="00D4425D"/>
    <w:rsid w:val="00D4450E"/>
    <w:rsid w:val="00D457F1"/>
    <w:rsid w:val="00D45CE3"/>
    <w:rsid w:val="00D47FA2"/>
    <w:rsid w:val="00D50345"/>
    <w:rsid w:val="00D504AF"/>
    <w:rsid w:val="00D5330D"/>
    <w:rsid w:val="00D53FF7"/>
    <w:rsid w:val="00D54A7A"/>
    <w:rsid w:val="00D553ED"/>
    <w:rsid w:val="00D5549E"/>
    <w:rsid w:val="00D5567C"/>
    <w:rsid w:val="00D56886"/>
    <w:rsid w:val="00D57009"/>
    <w:rsid w:val="00D60003"/>
    <w:rsid w:val="00D6050A"/>
    <w:rsid w:val="00D60528"/>
    <w:rsid w:val="00D61081"/>
    <w:rsid w:val="00D610D2"/>
    <w:rsid w:val="00D6123B"/>
    <w:rsid w:val="00D6182B"/>
    <w:rsid w:val="00D630C5"/>
    <w:rsid w:val="00D65FAC"/>
    <w:rsid w:val="00D66EE5"/>
    <w:rsid w:val="00D71451"/>
    <w:rsid w:val="00D72441"/>
    <w:rsid w:val="00D72ADC"/>
    <w:rsid w:val="00D72BA6"/>
    <w:rsid w:val="00D72FD9"/>
    <w:rsid w:val="00D736FF"/>
    <w:rsid w:val="00D7397C"/>
    <w:rsid w:val="00D74B2C"/>
    <w:rsid w:val="00D753F1"/>
    <w:rsid w:val="00D7728C"/>
    <w:rsid w:val="00D77F1F"/>
    <w:rsid w:val="00D8005B"/>
    <w:rsid w:val="00D800C7"/>
    <w:rsid w:val="00D8163E"/>
    <w:rsid w:val="00D81CB6"/>
    <w:rsid w:val="00D83F66"/>
    <w:rsid w:val="00D84429"/>
    <w:rsid w:val="00D84D51"/>
    <w:rsid w:val="00D85B44"/>
    <w:rsid w:val="00D8698C"/>
    <w:rsid w:val="00D86CE5"/>
    <w:rsid w:val="00D87304"/>
    <w:rsid w:val="00D8746E"/>
    <w:rsid w:val="00D87AF6"/>
    <w:rsid w:val="00D87CA6"/>
    <w:rsid w:val="00D9071B"/>
    <w:rsid w:val="00D90740"/>
    <w:rsid w:val="00D91B1D"/>
    <w:rsid w:val="00D937B0"/>
    <w:rsid w:val="00D951D2"/>
    <w:rsid w:val="00D96D8D"/>
    <w:rsid w:val="00D9781D"/>
    <w:rsid w:val="00D97CCD"/>
    <w:rsid w:val="00DA0936"/>
    <w:rsid w:val="00DA11D1"/>
    <w:rsid w:val="00DA14A8"/>
    <w:rsid w:val="00DA1B70"/>
    <w:rsid w:val="00DA23DC"/>
    <w:rsid w:val="00DA26FE"/>
    <w:rsid w:val="00DA3DE4"/>
    <w:rsid w:val="00DA51AD"/>
    <w:rsid w:val="00DA7373"/>
    <w:rsid w:val="00DB06DD"/>
    <w:rsid w:val="00DB1138"/>
    <w:rsid w:val="00DB2161"/>
    <w:rsid w:val="00DB28B7"/>
    <w:rsid w:val="00DB2E78"/>
    <w:rsid w:val="00DB3929"/>
    <w:rsid w:val="00DB40FD"/>
    <w:rsid w:val="00DB5075"/>
    <w:rsid w:val="00DB52F8"/>
    <w:rsid w:val="00DB5BAD"/>
    <w:rsid w:val="00DB733D"/>
    <w:rsid w:val="00DC0027"/>
    <w:rsid w:val="00DC046E"/>
    <w:rsid w:val="00DC0616"/>
    <w:rsid w:val="00DC0B7E"/>
    <w:rsid w:val="00DC1426"/>
    <w:rsid w:val="00DC1A0D"/>
    <w:rsid w:val="00DC4563"/>
    <w:rsid w:val="00DC607F"/>
    <w:rsid w:val="00DC644A"/>
    <w:rsid w:val="00DC7D47"/>
    <w:rsid w:val="00DD0151"/>
    <w:rsid w:val="00DD1BAB"/>
    <w:rsid w:val="00DD1DDF"/>
    <w:rsid w:val="00DD1EC3"/>
    <w:rsid w:val="00DD2076"/>
    <w:rsid w:val="00DD209E"/>
    <w:rsid w:val="00DD249B"/>
    <w:rsid w:val="00DD2E59"/>
    <w:rsid w:val="00DD385F"/>
    <w:rsid w:val="00DD3B2F"/>
    <w:rsid w:val="00DD3C36"/>
    <w:rsid w:val="00DD442C"/>
    <w:rsid w:val="00DD487F"/>
    <w:rsid w:val="00DD521D"/>
    <w:rsid w:val="00DD6A49"/>
    <w:rsid w:val="00DD746E"/>
    <w:rsid w:val="00DD7742"/>
    <w:rsid w:val="00DD7EF3"/>
    <w:rsid w:val="00DE19EB"/>
    <w:rsid w:val="00DE1B5D"/>
    <w:rsid w:val="00DE1D2C"/>
    <w:rsid w:val="00DE2239"/>
    <w:rsid w:val="00DE2B6B"/>
    <w:rsid w:val="00DE2DFD"/>
    <w:rsid w:val="00DE4BCD"/>
    <w:rsid w:val="00DE6595"/>
    <w:rsid w:val="00DF03BB"/>
    <w:rsid w:val="00DF0B13"/>
    <w:rsid w:val="00DF0FD7"/>
    <w:rsid w:val="00DF0FEA"/>
    <w:rsid w:val="00DF12E3"/>
    <w:rsid w:val="00DF1E3E"/>
    <w:rsid w:val="00DF1FBB"/>
    <w:rsid w:val="00DF430D"/>
    <w:rsid w:val="00DF441D"/>
    <w:rsid w:val="00DF4952"/>
    <w:rsid w:val="00DF5B87"/>
    <w:rsid w:val="00DF5C3D"/>
    <w:rsid w:val="00DF6367"/>
    <w:rsid w:val="00DF7933"/>
    <w:rsid w:val="00DF799F"/>
    <w:rsid w:val="00DF7A05"/>
    <w:rsid w:val="00E002DE"/>
    <w:rsid w:val="00E006B6"/>
    <w:rsid w:val="00E0080F"/>
    <w:rsid w:val="00E02269"/>
    <w:rsid w:val="00E02B4F"/>
    <w:rsid w:val="00E03577"/>
    <w:rsid w:val="00E03A02"/>
    <w:rsid w:val="00E03F23"/>
    <w:rsid w:val="00E06A26"/>
    <w:rsid w:val="00E06AD6"/>
    <w:rsid w:val="00E072F7"/>
    <w:rsid w:val="00E07AAE"/>
    <w:rsid w:val="00E07E09"/>
    <w:rsid w:val="00E11512"/>
    <w:rsid w:val="00E1184C"/>
    <w:rsid w:val="00E118B9"/>
    <w:rsid w:val="00E12222"/>
    <w:rsid w:val="00E12290"/>
    <w:rsid w:val="00E1233C"/>
    <w:rsid w:val="00E1257B"/>
    <w:rsid w:val="00E13009"/>
    <w:rsid w:val="00E13393"/>
    <w:rsid w:val="00E13B6F"/>
    <w:rsid w:val="00E15C22"/>
    <w:rsid w:val="00E1697E"/>
    <w:rsid w:val="00E16BBA"/>
    <w:rsid w:val="00E177A4"/>
    <w:rsid w:val="00E20CBA"/>
    <w:rsid w:val="00E22500"/>
    <w:rsid w:val="00E22F68"/>
    <w:rsid w:val="00E236F4"/>
    <w:rsid w:val="00E23819"/>
    <w:rsid w:val="00E24FB3"/>
    <w:rsid w:val="00E25068"/>
    <w:rsid w:val="00E2557A"/>
    <w:rsid w:val="00E25D81"/>
    <w:rsid w:val="00E26AF2"/>
    <w:rsid w:val="00E26FAE"/>
    <w:rsid w:val="00E2762E"/>
    <w:rsid w:val="00E27EFA"/>
    <w:rsid w:val="00E303E0"/>
    <w:rsid w:val="00E30408"/>
    <w:rsid w:val="00E30FC7"/>
    <w:rsid w:val="00E320DA"/>
    <w:rsid w:val="00E32B86"/>
    <w:rsid w:val="00E32D30"/>
    <w:rsid w:val="00E32E15"/>
    <w:rsid w:val="00E33548"/>
    <w:rsid w:val="00E33AC2"/>
    <w:rsid w:val="00E33AD1"/>
    <w:rsid w:val="00E33F8E"/>
    <w:rsid w:val="00E3565F"/>
    <w:rsid w:val="00E3580C"/>
    <w:rsid w:val="00E35CBE"/>
    <w:rsid w:val="00E3615D"/>
    <w:rsid w:val="00E400BB"/>
    <w:rsid w:val="00E40516"/>
    <w:rsid w:val="00E405F5"/>
    <w:rsid w:val="00E4083F"/>
    <w:rsid w:val="00E40CC0"/>
    <w:rsid w:val="00E41521"/>
    <w:rsid w:val="00E42668"/>
    <w:rsid w:val="00E42B00"/>
    <w:rsid w:val="00E43FF0"/>
    <w:rsid w:val="00E44698"/>
    <w:rsid w:val="00E44F0D"/>
    <w:rsid w:val="00E455F5"/>
    <w:rsid w:val="00E456A8"/>
    <w:rsid w:val="00E45970"/>
    <w:rsid w:val="00E467A9"/>
    <w:rsid w:val="00E469C3"/>
    <w:rsid w:val="00E47885"/>
    <w:rsid w:val="00E47B24"/>
    <w:rsid w:val="00E47B79"/>
    <w:rsid w:val="00E52AC3"/>
    <w:rsid w:val="00E5309B"/>
    <w:rsid w:val="00E53133"/>
    <w:rsid w:val="00E53849"/>
    <w:rsid w:val="00E538D9"/>
    <w:rsid w:val="00E53D0E"/>
    <w:rsid w:val="00E53E04"/>
    <w:rsid w:val="00E54270"/>
    <w:rsid w:val="00E547ED"/>
    <w:rsid w:val="00E554A9"/>
    <w:rsid w:val="00E56197"/>
    <w:rsid w:val="00E56850"/>
    <w:rsid w:val="00E56B69"/>
    <w:rsid w:val="00E57014"/>
    <w:rsid w:val="00E572B4"/>
    <w:rsid w:val="00E57F94"/>
    <w:rsid w:val="00E60310"/>
    <w:rsid w:val="00E60CAE"/>
    <w:rsid w:val="00E617C1"/>
    <w:rsid w:val="00E61935"/>
    <w:rsid w:val="00E62EB1"/>
    <w:rsid w:val="00E631B9"/>
    <w:rsid w:val="00E6358A"/>
    <w:rsid w:val="00E63CB4"/>
    <w:rsid w:val="00E64173"/>
    <w:rsid w:val="00E6495B"/>
    <w:rsid w:val="00E6514B"/>
    <w:rsid w:val="00E66440"/>
    <w:rsid w:val="00E666FB"/>
    <w:rsid w:val="00E6695E"/>
    <w:rsid w:val="00E66A42"/>
    <w:rsid w:val="00E66C0C"/>
    <w:rsid w:val="00E7153C"/>
    <w:rsid w:val="00E71B13"/>
    <w:rsid w:val="00E71DC2"/>
    <w:rsid w:val="00E72564"/>
    <w:rsid w:val="00E73425"/>
    <w:rsid w:val="00E7379C"/>
    <w:rsid w:val="00E74359"/>
    <w:rsid w:val="00E749DD"/>
    <w:rsid w:val="00E76266"/>
    <w:rsid w:val="00E76642"/>
    <w:rsid w:val="00E76D8C"/>
    <w:rsid w:val="00E77E0E"/>
    <w:rsid w:val="00E81457"/>
    <w:rsid w:val="00E821D7"/>
    <w:rsid w:val="00E8274E"/>
    <w:rsid w:val="00E82BC5"/>
    <w:rsid w:val="00E83CD4"/>
    <w:rsid w:val="00E85AD0"/>
    <w:rsid w:val="00E87A9C"/>
    <w:rsid w:val="00E87B7D"/>
    <w:rsid w:val="00E9045F"/>
    <w:rsid w:val="00E920C5"/>
    <w:rsid w:val="00E934A6"/>
    <w:rsid w:val="00E94FAC"/>
    <w:rsid w:val="00E97011"/>
    <w:rsid w:val="00E97303"/>
    <w:rsid w:val="00E978B5"/>
    <w:rsid w:val="00E97D98"/>
    <w:rsid w:val="00EA0048"/>
    <w:rsid w:val="00EA0096"/>
    <w:rsid w:val="00EA0692"/>
    <w:rsid w:val="00EA1466"/>
    <w:rsid w:val="00EA3363"/>
    <w:rsid w:val="00EA34B8"/>
    <w:rsid w:val="00EA3E7A"/>
    <w:rsid w:val="00EA3FD8"/>
    <w:rsid w:val="00EA425E"/>
    <w:rsid w:val="00EA4330"/>
    <w:rsid w:val="00EA4F4E"/>
    <w:rsid w:val="00EA5261"/>
    <w:rsid w:val="00EA5EB5"/>
    <w:rsid w:val="00EA5EFF"/>
    <w:rsid w:val="00EA74CD"/>
    <w:rsid w:val="00EA7D9F"/>
    <w:rsid w:val="00EB196C"/>
    <w:rsid w:val="00EB2525"/>
    <w:rsid w:val="00EB2541"/>
    <w:rsid w:val="00EB2A4D"/>
    <w:rsid w:val="00EB349C"/>
    <w:rsid w:val="00EB574C"/>
    <w:rsid w:val="00EB5D91"/>
    <w:rsid w:val="00EB703B"/>
    <w:rsid w:val="00EB73AE"/>
    <w:rsid w:val="00EC014C"/>
    <w:rsid w:val="00EC1679"/>
    <w:rsid w:val="00EC20D0"/>
    <w:rsid w:val="00EC2129"/>
    <w:rsid w:val="00EC24FD"/>
    <w:rsid w:val="00EC2961"/>
    <w:rsid w:val="00EC2DED"/>
    <w:rsid w:val="00EC3504"/>
    <w:rsid w:val="00EC395D"/>
    <w:rsid w:val="00EC57DE"/>
    <w:rsid w:val="00EC66F2"/>
    <w:rsid w:val="00EC7A06"/>
    <w:rsid w:val="00EC7A72"/>
    <w:rsid w:val="00EC7B7C"/>
    <w:rsid w:val="00ED0D1D"/>
    <w:rsid w:val="00ED12BE"/>
    <w:rsid w:val="00ED3597"/>
    <w:rsid w:val="00ED485F"/>
    <w:rsid w:val="00ED5598"/>
    <w:rsid w:val="00ED5AF8"/>
    <w:rsid w:val="00ED5EA1"/>
    <w:rsid w:val="00ED6004"/>
    <w:rsid w:val="00ED6B1B"/>
    <w:rsid w:val="00EE02CF"/>
    <w:rsid w:val="00EE0AAC"/>
    <w:rsid w:val="00EE11DA"/>
    <w:rsid w:val="00EE15B3"/>
    <w:rsid w:val="00EE1BC5"/>
    <w:rsid w:val="00EE22EA"/>
    <w:rsid w:val="00EE2345"/>
    <w:rsid w:val="00EE2B66"/>
    <w:rsid w:val="00EE2E28"/>
    <w:rsid w:val="00EE3FF2"/>
    <w:rsid w:val="00EE417F"/>
    <w:rsid w:val="00EE470A"/>
    <w:rsid w:val="00EE47E7"/>
    <w:rsid w:val="00EE564A"/>
    <w:rsid w:val="00EE58BF"/>
    <w:rsid w:val="00EE5CCD"/>
    <w:rsid w:val="00EE612C"/>
    <w:rsid w:val="00EE6BDC"/>
    <w:rsid w:val="00EE715C"/>
    <w:rsid w:val="00EE7EA8"/>
    <w:rsid w:val="00EF132F"/>
    <w:rsid w:val="00EF1652"/>
    <w:rsid w:val="00EF1C0D"/>
    <w:rsid w:val="00EF24DD"/>
    <w:rsid w:val="00EF2524"/>
    <w:rsid w:val="00EF2C0A"/>
    <w:rsid w:val="00EF358F"/>
    <w:rsid w:val="00EF3763"/>
    <w:rsid w:val="00EF5884"/>
    <w:rsid w:val="00EF5A30"/>
    <w:rsid w:val="00EF5F03"/>
    <w:rsid w:val="00EF636C"/>
    <w:rsid w:val="00EF66DD"/>
    <w:rsid w:val="00EF66E3"/>
    <w:rsid w:val="00F00E12"/>
    <w:rsid w:val="00F012B1"/>
    <w:rsid w:val="00F01C3C"/>
    <w:rsid w:val="00F0291D"/>
    <w:rsid w:val="00F029D8"/>
    <w:rsid w:val="00F02B44"/>
    <w:rsid w:val="00F040FF"/>
    <w:rsid w:val="00F04D5D"/>
    <w:rsid w:val="00F0706C"/>
    <w:rsid w:val="00F07277"/>
    <w:rsid w:val="00F101F8"/>
    <w:rsid w:val="00F11128"/>
    <w:rsid w:val="00F1151B"/>
    <w:rsid w:val="00F116A3"/>
    <w:rsid w:val="00F1181C"/>
    <w:rsid w:val="00F11FB1"/>
    <w:rsid w:val="00F125F3"/>
    <w:rsid w:val="00F14514"/>
    <w:rsid w:val="00F14885"/>
    <w:rsid w:val="00F148B2"/>
    <w:rsid w:val="00F15895"/>
    <w:rsid w:val="00F15C6C"/>
    <w:rsid w:val="00F16673"/>
    <w:rsid w:val="00F1780A"/>
    <w:rsid w:val="00F17D1A"/>
    <w:rsid w:val="00F17D5E"/>
    <w:rsid w:val="00F17FDA"/>
    <w:rsid w:val="00F2011D"/>
    <w:rsid w:val="00F21D35"/>
    <w:rsid w:val="00F2207E"/>
    <w:rsid w:val="00F22455"/>
    <w:rsid w:val="00F236B4"/>
    <w:rsid w:val="00F23E53"/>
    <w:rsid w:val="00F23E72"/>
    <w:rsid w:val="00F24237"/>
    <w:rsid w:val="00F248A4"/>
    <w:rsid w:val="00F2523B"/>
    <w:rsid w:val="00F252A7"/>
    <w:rsid w:val="00F264CE"/>
    <w:rsid w:val="00F27031"/>
    <w:rsid w:val="00F2703C"/>
    <w:rsid w:val="00F27082"/>
    <w:rsid w:val="00F270E6"/>
    <w:rsid w:val="00F271C9"/>
    <w:rsid w:val="00F2721B"/>
    <w:rsid w:val="00F27246"/>
    <w:rsid w:val="00F274BF"/>
    <w:rsid w:val="00F27A32"/>
    <w:rsid w:val="00F27D23"/>
    <w:rsid w:val="00F30D97"/>
    <w:rsid w:val="00F30F36"/>
    <w:rsid w:val="00F314A9"/>
    <w:rsid w:val="00F31E9E"/>
    <w:rsid w:val="00F3213A"/>
    <w:rsid w:val="00F3274E"/>
    <w:rsid w:val="00F33539"/>
    <w:rsid w:val="00F345F1"/>
    <w:rsid w:val="00F3462E"/>
    <w:rsid w:val="00F34A8B"/>
    <w:rsid w:val="00F356A6"/>
    <w:rsid w:val="00F35DF9"/>
    <w:rsid w:val="00F35F9A"/>
    <w:rsid w:val="00F3693E"/>
    <w:rsid w:val="00F36A29"/>
    <w:rsid w:val="00F3738D"/>
    <w:rsid w:val="00F40CF0"/>
    <w:rsid w:val="00F42046"/>
    <w:rsid w:val="00F45218"/>
    <w:rsid w:val="00F456DC"/>
    <w:rsid w:val="00F465C8"/>
    <w:rsid w:val="00F47F47"/>
    <w:rsid w:val="00F50386"/>
    <w:rsid w:val="00F50E37"/>
    <w:rsid w:val="00F5182F"/>
    <w:rsid w:val="00F521A6"/>
    <w:rsid w:val="00F531FC"/>
    <w:rsid w:val="00F53B45"/>
    <w:rsid w:val="00F541B9"/>
    <w:rsid w:val="00F54486"/>
    <w:rsid w:val="00F54A4A"/>
    <w:rsid w:val="00F56EAB"/>
    <w:rsid w:val="00F572B7"/>
    <w:rsid w:val="00F5753F"/>
    <w:rsid w:val="00F57559"/>
    <w:rsid w:val="00F60B73"/>
    <w:rsid w:val="00F60D93"/>
    <w:rsid w:val="00F615A1"/>
    <w:rsid w:val="00F61A9E"/>
    <w:rsid w:val="00F63681"/>
    <w:rsid w:val="00F640BE"/>
    <w:rsid w:val="00F64156"/>
    <w:rsid w:val="00F6431A"/>
    <w:rsid w:val="00F64B7F"/>
    <w:rsid w:val="00F65784"/>
    <w:rsid w:val="00F65FBE"/>
    <w:rsid w:val="00F679DA"/>
    <w:rsid w:val="00F70979"/>
    <w:rsid w:val="00F70FCE"/>
    <w:rsid w:val="00F71B43"/>
    <w:rsid w:val="00F71F72"/>
    <w:rsid w:val="00F73811"/>
    <w:rsid w:val="00F75AE6"/>
    <w:rsid w:val="00F7637F"/>
    <w:rsid w:val="00F766DA"/>
    <w:rsid w:val="00F77BA2"/>
    <w:rsid w:val="00F8053B"/>
    <w:rsid w:val="00F81F7D"/>
    <w:rsid w:val="00F83154"/>
    <w:rsid w:val="00F832D3"/>
    <w:rsid w:val="00F837CC"/>
    <w:rsid w:val="00F84107"/>
    <w:rsid w:val="00F86236"/>
    <w:rsid w:val="00F87A0D"/>
    <w:rsid w:val="00F90C47"/>
    <w:rsid w:val="00F923E9"/>
    <w:rsid w:val="00F9259A"/>
    <w:rsid w:val="00F92DC1"/>
    <w:rsid w:val="00F93BCE"/>
    <w:rsid w:val="00F93DA4"/>
    <w:rsid w:val="00F9555C"/>
    <w:rsid w:val="00F95C6D"/>
    <w:rsid w:val="00F9642C"/>
    <w:rsid w:val="00F9738A"/>
    <w:rsid w:val="00F974F3"/>
    <w:rsid w:val="00F97B20"/>
    <w:rsid w:val="00FA1842"/>
    <w:rsid w:val="00FA29EF"/>
    <w:rsid w:val="00FA2C11"/>
    <w:rsid w:val="00FA30A5"/>
    <w:rsid w:val="00FA3709"/>
    <w:rsid w:val="00FA3993"/>
    <w:rsid w:val="00FA3EA5"/>
    <w:rsid w:val="00FA43C2"/>
    <w:rsid w:val="00FA4F5E"/>
    <w:rsid w:val="00FA57ED"/>
    <w:rsid w:val="00FA6496"/>
    <w:rsid w:val="00FA6A77"/>
    <w:rsid w:val="00FB03BD"/>
    <w:rsid w:val="00FB11A0"/>
    <w:rsid w:val="00FB14FE"/>
    <w:rsid w:val="00FB265B"/>
    <w:rsid w:val="00FB3FE6"/>
    <w:rsid w:val="00FB4C94"/>
    <w:rsid w:val="00FB5CF8"/>
    <w:rsid w:val="00FB6DAF"/>
    <w:rsid w:val="00FC044C"/>
    <w:rsid w:val="00FC0A4B"/>
    <w:rsid w:val="00FC2E65"/>
    <w:rsid w:val="00FC3AFF"/>
    <w:rsid w:val="00FC4494"/>
    <w:rsid w:val="00FC4AFC"/>
    <w:rsid w:val="00FD0974"/>
    <w:rsid w:val="00FD188A"/>
    <w:rsid w:val="00FD1905"/>
    <w:rsid w:val="00FD1C7E"/>
    <w:rsid w:val="00FD434A"/>
    <w:rsid w:val="00FD4C67"/>
    <w:rsid w:val="00FD4E6D"/>
    <w:rsid w:val="00FD5259"/>
    <w:rsid w:val="00FD71D1"/>
    <w:rsid w:val="00FD7988"/>
    <w:rsid w:val="00FE03A0"/>
    <w:rsid w:val="00FE12B4"/>
    <w:rsid w:val="00FE1AD5"/>
    <w:rsid w:val="00FE1E56"/>
    <w:rsid w:val="00FE211E"/>
    <w:rsid w:val="00FE2603"/>
    <w:rsid w:val="00FE3B6E"/>
    <w:rsid w:val="00FE3D17"/>
    <w:rsid w:val="00FE6443"/>
    <w:rsid w:val="00FE6685"/>
    <w:rsid w:val="00FE6C9C"/>
    <w:rsid w:val="00FE7213"/>
    <w:rsid w:val="00FE7C9C"/>
    <w:rsid w:val="00FF0154"/>
    <w:rsid w:val="00FF20A4"/>
    <w:rsid w:val="00FF2B7D"/>
    <w:rsid w:val="00FF2DBC"/>
    <w:rsid w:val="00FF3581"/>
    <w:rsid w:val="00FF425C"/>
    <w:rsid w:val="00FF57AF"/>
    <w:rsid w:val="00FF68DD"/>
    <w:rsid w:val="00FF7858"/>
    <w:rsid w:val="011F478E"/>
    <w:rsid w:val="013A1130"/>
    <w:rsid w:val="01414658"/>
    <w:rsid w:val="01474512"/>
    <w:rsid w:val="015B30EE"/>
    <w:rsid w:val="01B53780"/>
    <w:rsid w:val="01BF364C"/>
    <w:rsid w:val="01F63744"/>
    <w:rsid w:val="0222615D"/>
    <w:rsid w:val="02236824"/>
    <w:rsid w:val="022D4BC3"/>
    <w:rsid w:val="028426B0"/>
    <w:rsid w:val="02C62556"/>
    <w:rsid w:val="031B2597"/>
    <w:rsid w:val="038A4E5A"/>
    <w:rsid w:val="03AB679F"/>
    <w:rsid w:val="03B875A9"/>
    <w:rsid w:val="03D012A8"/>
    <w:rsid w:val="03D73C4B"/>
    <w:rsid w:val="041451F9"/>
    <w:rsid w:val="04201961"/>
    <w:rsid w:val="0476464C"/>
    <w:rsid w:val="04AA2DF7"/>
    <w:rsid w:val="04BE4973"/>
    <w:rsid w:val="04BF387D"/>
    <w:rsid w:val="04F824D0"/>
    <w:rsid w:val="04F92F58"/>
    <w:rsid w:val="050C1B34"/>
    <w:rsid w:val="050E5F9C"/>
    <w:rsid w:val="05795B3E"/>
    <w:rsid w:val="057D35B7"/>
    <w:rsid w:val="059B3AAE"/>
    <w:rsid w:val="05B74D88"/>
    <w:rsid w:val="05C86530"/>
    <w:rsid w:val="05E70A8D"/>
    <w:rsid w:val="05F05689"/>
    <w:rsid w:val="062B4BF2"/>
    <w:rsid w:val="0686670B"/>
    <w:rsid w:val="06984505"/>
    <w:rsid w:val="07166970"/>
    <w:rsid w:val="073E1BD9"/>
    <w:rsid w:val="07550A0D"/>
    <w:rsid w:val="076013E0"/>
    <w:rsid w:val="0774251F"/>
    <w:rsid w:val="077D2D70"/>
    <w:rsid w:val="07905D5A"/>
    <w:rsid w:val="07F54BC0"/>
    <w:rsid w:val="081E113D"/>
    <w:rsid w:val="082008CE"/>
    <w:rsid w:val="084271A3"/>
    <w:rsid w:val="084D300A"/>
    <w:rsid w:val="084E3529"/>
    <w:rsid w:val="08732BE6"/>
    <w:rsid w:val="08953074"/>
    <w:rsid w:val="08953FD7"/>
    <w:rsid w:val="08EE643E"/>
    <w:rsid w:val="092B438D"/>
    <w:rsid w:val="09637850"/>
    <w:rsid w:val="09652A3B"/>
    <w:rsid w:val="096B180A"/>
    <w:rsid w:val="09705438"/>
    <w:rsid w:val="097C6C10"/>
    <w:rsid w:val="09933D81"/>
    <w:rsid w:val="09A600A3"/>
    <w:rsid w:val="09A815EF"/>
    <w:rsid w:val="09BF0A5F"/>
    <w:rsid w:val="09E7370B"/>
    <w:rsid w:val="09FF14CE"/>
    <w:rsid w:val="0A26422C"/>
    <w:rsid w:val="0A800311"/>
    <w:rsid w:val="0A99181D"/>
    <w:rsid w:val="0A9C614A"/>
    <w:rsid w:val="0AFD778B"/>
    <w:rsid w:val="0B3003D8"/>
    <w:rsid w:val="0B6D3222"/>
    <w:rsid w:val="0BA421A8"/>
    <w:rsid w:val="0BB42AF6"/>
    <w:rsid w:val="0BCF050F"/>
    <w:rsid w:val="0C1434FE"/>
    <w:rsid w:val="0C596928"/>
    <w:rsid w:val="0C660B78"/>
    <w:rsid w:val="0C7E6025"/>
    <w:rsid w:val="0CA641DD"/>
    <w:rsid w:val="0CC60B6C"/>
    <w:rsid w:val="0D0A5D09"/>
    <w:rsid w:val="0D2155A8"/>
    <w:rsid w:val="0D533931"/>
    <w:rsid w:val="0D8060B5"/>
    <w:rsid w:val="0DC336E3"/>
    <w:rsid w:val="0DDD37ED"/>
    <w:rsid w:val="0E0A7653"/>
    <w:rsid w:val="0E1507A0"/>
    <w:rsid w:val="0E475C67"/>
    <w:rsid w:val="0E7526B5"/>
    <w:rsid w:val="0EDB5CFB"/>
    <w:rsid w:val="0F0C458B"/>
    <w:rsid w:val="0F0F024B"/>
    <w:rsid w:val="0F5F2017"/>
    <w:rsid w:val="0F5F78EA"/>
    <w:rsid w:val="0FDE1BE5"/>
    <w:rsid w:val="0FE9305A"/>
    <w:rsid w:val="0FEF7C0A"/>
    <w:rsid w:val="10175EDA"/>
    <w:rsid w:val="10435247"/>
    <w:rsid w:val="107F20BC"/>
    <w:rsid w:val="10817ED7"/>
    <w:rsid w:val="10DA2738"/>
    <w:rsid w:val="10F10C20"/>
    <w:rsid w:val="11647498"/>
    <w:rsid w:val="116E79F0"/>
    <w:rsid w:val="118A0495"/>
    <w:rsid w:val="119F5EB8"/>
    <w:rsid w:val="11B72F56"/>
    <w:rsid w:val="11D3202B"/>
    <w:rsid w:val="125E6002"/>
    <w:rsid w:val="12732B87"/>
    <w:rsid w:val="1296776D"/>
    <w:rsid w:val="12BF62B6"/>
    <w:rsid w:val="12C742F7"/>
    <w:rsid w:val="12DB4336"/>
    <w:rsid w:val="12F05378"/>
    <w:rsid w:val="12F56050"/>
    <w:rsid w:val="130A06A1"/>
    <w:rsid w:val="130B0F8E"/>
    <w:rsid w:val="132C75E5"/>
    <w:rsid w:val="138A677A"/>
    <w:rsid w:val="13920C1B"/>
    <w:rsid w:val="139E7937"/>
    <w:rsid w:val="13BC3585"/>
    <w:rsid w:val="13C30A2F"/>
    <w:rsid w:val="143762B6"/>
    <w:rsid w:val="14DB3B34"/>
    <w:rsid w:val="14E043C3"/>
    <w:rsid w:val="1515263B"/>
    <w:rsid w:val="15182ED1"/>
    <w:rsid w:val="1524417A"/>
    <w:rsid w:val="153F7393"/>
    <w:rsid w:val="154E2C8D"/>
    <w:rsid w:val="159D60AA"/>
    <w:rsid w:val="160E074B"/>
    <w:rsid w:val="161533F4"/>
    <w:rsid w:val="164B1687"/>
    <w:rsid w:val="165E3383"/>
    <w:rsid w:val="166321E2"/>
    <w:rsid w:val="166951DF"/>
    <w:rsid w:val="166F55AD"/>
    <w:rsid w:val="168A7548"/>
    <w:rsid w:val="168E35F3"/>
    <w:rsid w:val="16A042E2"/>
    <w:rsid w:val="16D6369B"/>
    <w:rsid w:val="16D704B9"/>
    <w:rsid w:val="170C0021"/>
    <w:rsid w:val="174F5158"/>
    <w:rsid w:val="175D1EAE"/>
    <w:rsid w:val="178072CB"/>
    <w:rsid w:val="178B077E"/>
    <w:rsid w:val="17C5097C"/>
    <w:rsid w:val="17CD7F2C"/>
    <w:rsid w:val="17F220A2"/>
    <w:rsid w:val="17FA4F98"/>
    <w:rsid w:val="180E1CDE"/>
    <w:rsid w:val="183220F4"/>
    <w:rsid w:val="18A37E82"/>
    <w:rsid w:val="18A60350"/>
    <w:rsid w:val="18AC3253"/>
    <w:rsid w:val="18B629AF"/>
    <w:rsid w:val="18B814D1"/>
    <w:rsid w:val="18C01770"/>
    <w:rsid w:val="18C07ED1"/>
    <w:rsid w:val="18D75F68"/>
    <w:rsid w:val="190E697D"/>
    <w:rsid w:val="194444AB"/>
    <w:rsid w:val="19503D2D"/>
    <w:rsid w:val="196C1CF0"/>
    <w:rsid w:val="19C5408B"/>
    <w:rsid w:val="19C71F55"/>
    <w:rsid w:val="1A15511C"/>
    <w:rsid w:val="1A4C04ED"/>
    <w:rsid w:val="1A4D7C55"/>
    <w:rsid w:val="1A5D6BD9"/>
    <w:rsid w:val="1A7549DA"/>
    <w:rsid w:val="1AA33CBC"/>
    <w:rsid w:val="1AF95386"/>
    <w:rsid w:val="1B1C2D2D"/>
    <w:rsid w:val="1B30632B"/>
    <w:rsid w:val="1B3262A6"/>
    <w:rsid w:val="1B3D3845"/>
    <w:rsid w:val="1B4B4845"/>
    <w:rsid w:val="1BA04486"/>
    <w:rsid w:val="1BE95AA6"/>
    <w:rsid w:val="1C1E6B79"/>
    <w:rsid w:val="1C66496D"/>
    <w:rsid w:val="1CE31FD5"/>
    <w:rsid w:val="1D49300A"/>
    <w:rsid w:val="1D6C20DF"/>
    <w:rsid w:val="1D8D1246"/>
    <w:rsid w:val="1E491587"/>
    <w:rsid w:val="1E8933F5"/>
    <w:rsid w:val="1EBF464D"/>
    <w:rsid w:val="1EC16D2C"/>
    <w:rsid w:val="1EC835CB"/>
    <w:rsid w:val="1EF160BB"/>
    <w:rsid w:val="1F2C7FBC"/>
    <w:rsid w:val="1F5F1D69"/>
    <w:rsid w:val="1FF76471"/>
    <w:rsid w:val="201574A1"/>
    <w:rsid w:val="202368F5"/>
    <w:rsid w:val="203505B5"/>
    <w:rsid w:val="20376A0E"/>
    <w:rsid w:val="203E3C53"/>
    <w:rsid w:val="206F2642"/>
    <w:rsid w:val="20822DE8"/>
    <w:rsid w:val="208E6AB2"/>
    <w:rsid w:val="20B2493E"/>
    <w:rsid w:val="20CB5CFA"/>
    <w:rsid w:val="20CC07CE"/>
    <w:rsid w:val="212A7045"/>
    <w:rsid w:val="21325E8A"/>
    <w:rsid w:val="21560235"/>
    <w:rsid w:val="21913DBA"/>
    <w:rsid w:val="21CC7DA6"/>
    <w:rsid w:val="22361832"/>
    <w:rsid w:val="22564C3B"/>
    <w:rsid w:val="227117F0"/>
    <w:rsid w:val="229270D1"/>
    <w:rsid w:val="229E596C"/>
    <w:rsid w:val="22B60D13"/>
    <w:rsid w:val="22E91128"/>
    <w:rsid w:val="232501E8"/>
    <w:rsid w:val="23CD1FB5"/>
    <w:rsid w:val="23F519CD"/>
    <w:rsid w:val="24105382"/>
    <w:rsid w:val="24136870"/>
    <w:rsid w:val="24152A49"/>
    <w:rsid w:val="24287BD3"/>
    <w:rsid w:val="24412D75"/>
    <w:rsid w:val="24456D39"/>
    <w:rsid w:val="245C6969"/>
    <w:rsid w:val="248A6B80"/>
    <w:rsid w:val="248B666C"/>
    <w:rsid w:val="248F341C"/>
    <w:rsid w:val="24983B90"/>
    <w:rsid w:val="24AC7022"/>
    <w:rsid w:val="24E21EE4"/>
    <w:rsid w:val="24F417CC"/>
    <w:rsid w:val="250658E9"/>
    <w:rsid w:val="255D3125"/>
    <w:rsid w:val="25FD0128"/>
    <w:rsid w:val="260B5107"/>
    <w:rsid w:val="265E792E"/>
    <w:rsid w:val="26647764"/>
    <w:rsid w:val="269359AB"/>
    <w:rsid w:val="26E92F7B"/>
    <w:rsid w:val="26F85FDC"/>
    <w:rsid w:val="274C7001"/>
    <w:rsid w:val="27535BB4"/>
    <w:rsid w:val="2760332F"/>
    <w:rsid w:val="276C4D98"/>
    <w:rsid w:val="27714BF6"/>
    <w:rsid w:val="27DB51E2"/>
    <w:rsid w:val="281B37C7"/>
    <w:rsid w:val="282C1A16"/>
    <w:rsid w:val="286B013A"/>
    <w:rsid w:val="289205C0"/>
    <w:rsid w:val="28CC37B0"/>
    <w:rsid w:val="28E229B0"/>
    <w:rsid w:val="28FC2B64"/>
    <w:rsid w:val="298D57F4"/>
    <w:rsid w:val="299520CD"/>
    <w:rsid w:val="29992D97"/>
    <w:rsid w:val="29B05B01"/>
    <w:rsid w:val="29BA5E4B"/>
    <w:rsid w:val="29E83B4C"/>
    <w:rsid w:val="2A0E7C5A"/>
    <w:rsid w:val="2A30484F"/>
    <w:rsid w:val="2A5B30DB"/>
    <w:rsid w:val="2A5C5F05"/>
    <w:rsid w:val="2A716802"/>
    <w:rsid w:val="2A830702"/>
    <w:rsid w:val="2ABE5E63"/>
    <w:rsid w:val="2AE5542B"/>
    <w:rsid w:val="2AF71B8D"/>
    <w:rsid w:val="2AFD3C60"/>
    <w:rsid w:val="2B395012"/>
    <w:rsid w:val="2B7E4D77"/>
    <w:rsid w:val="2BA2006A"/>
    <w:rsid w:val="2BB7235E"/>
    <w:rsid w:val="2BBE0430"/>
    <w:rsid w:val="2BC30C31"/>
    <w:rsid w:val="2BCB6D3F"/>
    <w:rsid w:val="2BD6693F"/>
    <w:rsid w:val="2BF85B55"/>
    <w:rsid w:val="2C05252B"/>
    <w:rsid w:val="2C0B468C"/>
    <w:rsid w:val="2C0F4C44"/>
    <w:rsid w:val="2C65272B"/>
    <w:rsid w:val="2C8B6B16"/>
    <w:rsid w:val="2CB66777"/>
    <w:rsid w:val="2CD66501"/>
    <w:rsid w:val="2CDE0930"/>
    <w:rsid w:val="2D0E077F"/>
    <w:rsid w:val="2D4A1A33"/>
    <w:rsid w:val="2D5D5673"/>
    <w:rsid w:val="2D640416"/>
    <w:rsid w:val="2D9503A5"/>
    <w:rsid w:val="2DDB2055"/>
    <w:rsid w:val="2DEB22B2"/>
    <w:rsid w:val="2E512696"/>
    <w:rsid w:val="2E5D662D"/>
    <w:rsid w:val="2E772F6E"/>
    <w:rsid w:val="2EA5381D"/>
    <w:rsid w:val="2F0163E4"/>
    <w:rsid w:val="2F034C6F"/>
    <w:rsid w:val="2F136099"/>
    <w:rsid w:val="2F3B15D1"/>
    <w:rsid w:val="2F744BFB"/>
    <w:rsid w:val="2F894AE1"/>
    <w:rsid w:val="2FCA6592"/>
    <w:rsid w:val="2FD67739"/>
    <w:rsid w:val="2FDC6AC2"/>
    <w:rsid w:val="2FEC35C8"/>
    <w:rsid w:val="307652AC"/>
    <w:rsid w:val="30830218"/>
    <w:rsid w:val="30876B7D"/>
    <w:rsid w:val="30C52AF8"/>
    <w:rsid w:val="30CD0A7E"/>
    <w:rsid w:val="30D57311"/>
    <w:rsid w:val="30FD50F3"/>
    <w:rsid w:val="31195BDD"/>
    <w:rsid w:val="3122362C"/>
    <w:rsid w:val="312276CE"/>
    <w:rsid w:val="31552BA5"/>
    <w:rsid w:val="31626EEC"/>
    <w:rsid w:val="317E0238"/>
    <w:rsid w:val="31906861"/>
    <w:rsid w:val="31BA1499"/>
    <w:rsid w:val="31E53686"/>
    <w:rsid w:val="31FF007C"/>
    <w:rsid w:val="320D64CA"/>
    <w:rsid w:val="32556B94"/>
    <w:rsid w:val="3273520E"/>
    <w:rsid w:val="32862880"/>
    <w:rsid w:val="32B9130E"/>
    <w:rsid w:val="33564E06"/>
    <w:rsid w:val="336D61C7"/>
    <w:rsid w:val="339300E8"/>
    <w:rsid w:val="33CA0F1F"/>
    <w:rsid w:val="340B1FFA"/>
    <w:rsid w:val="342C1FFE"/>
    <w:rsid w:val="344A245E"/>
    <w:rsid w:val="345A5A43"/>
    <w:rsid w:val="3479442C"/>
    <w:rsid w:val="34A42278"/>
    <w:rsid w:val="34B86AE5"/>
    <w:rsid w:val="34BB031E"/>
    <w:rsid w:val="34D74C20"/>
    <w:rsid w:val="353051D1"/>
    <w:rsid w:val="353822E5"/>
    <w:rsid w:val="35FA3E19"/>
    <w:rsid w:val="361353F3"/>
    <w:rsid w:val="363A5F44"/>
    <w:rsid w:val="36714B5C"/>
    <w:rsid w:val="36937331"/>
    <w:rsid w:val="36B55F6B"/>
    <w:rsid w:val="370D6776"/>
    <w:rsid w:val="37316B00"/>
    <w:rsid w:val="37396ED7"/>
    <w:rsid w:val="37764DF8"/>
    <w:rsid w:val="37AF43BA"/>
    <w:rsid w:val="37C3238F"/>
    <w:rsid w:val="37E80F39"/>
    <w:rsid w:val="37F41BB3"/>
    <w:rsid w:val="38157B80"/>
    <w:rsid w:val="382F5281"/>
    <w:rsid w:val="38455D28"/>
    <w:rsid w:val="38540F22"/>
    <w:rsid w:val="38AE66E1"/>
    <w:rsid w:val="38C15A41"/>
    <w:rsid w:val="38C63024"/>
    <w:rsid w:val="38CD18D2"/>
    <w:rsid w:val="39080D99"/>
    <w:rsid w:val="39877468"/>
    <w:rsid w:val="399519B8"/>
    <w:rsid w:val="39B1799E"/>
    <w:rsid w:val="3A1979FF"/>
    <w:rsid w:val="3A496F92"/>
    <w:rsid w:val="3A684BD0"/>
    <w:rsid w:val="3A7C210F"/>
    <w:rsid w:val="3A8A1CB0"/>
    <w:rsid w:val="3A8C029D"/>
    <w:rsid w:val="3B201689"/>
    <w:rsid w:val="3B5B1A05"/>
    <w:rsid w:val="3B711D66"/>
    <w:rsid w:val="3B7D4803"/>
    <w:rsid w:val="3B8A0623"/>
    <w:rsid w:val="3B8D40B2"/>
    <w:rsid w:val="3BBC0B3B"/>
    <w:rsid w:val="3BDB63DE"/>
    <w:rsid w:val="3C022718"/>
    <w:rsid w:val="3CEB1852"/>
    <w:rsid w:val="3D05463E"/>
    <w:rsid w:val="3D0F5AFE"/>
    <w:rsid w:val="3D196227"/>
    <w:rsid w:val="3D3E6CE2"/>
    <w:rsid w:val="3DA74BD2"/>
    <w:rsid w:val="3DD63BA2"/>
    <w:rsid w:val="3E5D33E1"/>
    <w:rsid w:val="3E743817"/>
    <w:rsid w:val="3E83186C"/>
    <w:rsid w:val="3E9130FC"/>
    <w:rsid w:val="3E9E5DB4"/>
    <w:rsid w:val="3EC035FB"/>
    <w:rsid w:val="3F5102FC"/>
    <w:rsid w:val="3F662721"/>
    <w:rsid w:val="3F83211A"/>
    <w:rsid w:val="3F9F114C"/>
    <w:rsid w:val="3FBE237E"/>
    <w:rsid w:val="3FCE7AFC"/>
    <w:rsid w:val="3FD008F7"/>
    <w:rsid w:val="3FDC2B95"/>
    <w:rsid w:val="3FF40ABD"/>
    <w:rsid w:val="4028609E"/>
    <w:rsid w:val="40374B23"/>
    <w:rsid w:val="4062059F"/>
    <w:rsid w:val="409B7986"/>
    <w:rsid w:val="40D37DE8"/>
    <w:rsid w:val="40DB10C6"/>
    <w:rsid w:val="40F80713"/>
    <w:rsid w:val="41025C66"/>
    <w:rsid w:val="41122B16"/>
    <w:rsid w:val="411761DC"/>
    <w:rsid w:val="416870FB"/>
    <w:rsid w:val="41912701"/>
    <w:rsid w:val="41CE7D37"/>
    <w:rsid w:val="41D27A78"/>
    <w:rsid w:val="41D85F1B"/>
    <w:rsid w:val="41DC598D"/>
    <w:rsid w:val="41FA15A4"/>
    <w:rsid w:val="42355F51"/>
    <w:rsid w:val="42465FDE"/>
    <w:rsid w:val="424C667D"/>
    <w:rsid w:val="42884742"/>
    <w:rsid w:val="42AE5AE3"/>
    <w:rsid w:val="43205265"/>
    <w:rsid w:val="435A19B8"/>
    <w:rsid w:val="4371153F"/>
    <w:rsid w:val="437319E8"/>
    <w:rsid w:val="43A93B18"/>
    <w:rsid w:val="43B97087"/>
    <w:rsid w:val="43C85B6C"/>
    <w:rsid w:val="44047851"/>
    <w:rsid w:val="441D6C88"/>
    <w:rsid w:val="442335B6"/>
    <w:rsid w:val="444075FB"/>
    <w:rsid w:val="44717C3B"/>
    <w:rsid w:val="44BA3C2B"/>
    <w:rsid w:val="44BE65E0"/>
    <w:rsid w:val="44DA2A97"/>
    <w:rsid w:val="45045AC7"/>
    <w:rsid w:val="455F7633"/>
    <w:rsid w:val="4565432C"/>
    <w:rsid w:val="4571546A"/>
    <w:rsid w:val="458E64E3"/>
    <w:rsid w:val="45B5655D"/>
    <w:rsid w:val="4617028E"/>
    <w:rsid w:val="46490C32"/>
    <w:rsid w:val="465D36F9"/>
    <w:rsid w:val="46601924"/>
    <w:rsid w:val="467266A6"/>
    <w:rsid w:val="46800BE4"/>
    <w:rsid w:val="4697305B"/>
    <w:rsid w:val="46A56AD1"/>
    <w:rsid w:val="46CC7D06"/>
    <w:rsid w:val="471D5D1F"/>
    <w:rsid w:val="472A4DB0"/>
    <w:rsid w:val="473356F4"/>
    <w:rsid w:val="47373039"/>
    <w:rsid w:val="4738342D"/>
    <w:rsid w:val="474E3444"/>
    <w:rsid w:val="475E430E"/>
    <w:rsid w:val="476C5580"/>
    <w:rsid w:val="47B274D3"/>
    <w:rsid w:val="481B0885"/>
    <w:rsid w:val="48506B8D"/>
    <w:rsid w:val="48601652"/>
    <w:rsid w:val="486A46AE"/>
    <w:rsid w:val="486C005E"/>
    <w:rsid w:val="488C03BF"/>
    <w:rsid w:val="48BC31D0"/>
    <w:rsid w:val="48C545BC"/>
    <w:rsid w:val="48C81B74"/>
    <w:rsid w:val="48F65F65"/>
    <w:rsid w:val="49306B00"/>
    <w:rsid w:val="49521BA8"/>
    <w:rsid w:val="499A3893"/>
    <w:rsid w:val="49A530B7"/>
    <w:rsid w:val="49AB1223"/>
    <w:rsid w:val="49B52C28"/>
    <w:rsid w:val="49C50F64"/>
    <w:rsid w:val="49C66E58"/>
    <w:rsid w:val="49C74D88"/>
    <w:rsid w:val="49D436C4"/>
    <w:rsid w:val="49F22054"/>
    <w:rsid w:val="49FF35F0"/>
    <w:rsid w:val="4A5A6C98"/>
    <w:rsid w:val="4A6C1E8B"/>
    <w:rsid w:val="4A7A2ACD"/>
    <w:rsid w:val="4A88530D"/>
    <w:rsid w:val="4A8E43FC"/>
    <w:rsid w:val="4A93053B"/>
    <w:rsid w:val="4AD01BE1"/>
    <w:rsid w:val="4B011FCA"/>
    <w:rsid w:val="4B0E599D"/>
    <w:rsid w:val="4B1F5BC5"/>
    <w:rsid w:val="4B582BD7"/>
    <w:rsid w:val="4B870790"/>
    <w:rsid w:val="4B9C0EE4"/>
    <w:rsid w:val="4BDB4ECF"/>
    <w:rsid w:val="4C0A629B"/>
    <w:rsid w:val="4C1F0DF3"/>
    <w:rsid w:val="4C580BD3"/>
    <w:rsid w:val="4C582B91"/>
    <w:rsid w:val="4C703C6A"/>
    <w:rsid w:val="4C7833EE"/>
    <w:rsid w:val="4C9C1748"/>
    <w:rsid w:val="4C9C7DD3"/>
    <w:rsid w:val="4D202F62"/>
    <w:rsid w:val="4DBB2E72"/>
    <w:rsid w:val="4DCB2E58"/>
    <w:rsid w:val="4E373D90"/>
    <w:rsid w:val="4E7749B9"/>
    <w:rsid w:val="4EA86BDB"/>
    <w:rsid w:val="4EE851A5"/>
    <w:rsid w:val="4F140B78"/>
    <w:rsid w:val="4F2518BB"/>
    <w:rsid w:val="4FA47FEB"/>
    <w:rsid w:val="4FE42F56"/>
    <w:rsid w:val="4FF74ABD"/>
    <w:rsid w:val="501705F4"/>
    <w:rsid w:val="50263228"/>
    <w:rsid w:val="50337DE3"/>
    <w:rsid w:val="503D6F7D"/>
    <w:rsid w:val="505F72C1"/>
    <w:rsid w:val="506967E7"/>
    <w:rsid w:val="50A1369E"/>
    <w:rsid w:val="50E13A61"/>
    <w:rsid w:val="50E768C2"/>
    <w:rsid w:val="510332A5"/>
    <w:rsid w:val="51184E28"/>
    <w:rsid w:val="5146382D"/>
    <w:rsid w:val="514D55B6"/>
    <w:rsid w:val="51704CBB"/>
    <w:rsid w:val="517459E7"/>
    <w:rsid w:val="518911B3"/>
    <w:rsid w:val="519604B6"/>
    <w:rsid w:val="51AF1EBF"/>
    <w:rsid w:val="51B75200"/>
    <w:rsid w:val="51BA1695"/>
    <w:rsid w:val="520118FC"/>
    <w:rsid w:val="521F1472"/>
    <w:rsid w:val="521F586A"/>
    <w:rsid w:val="523D1809"/>
    <w:rsid w:val="524940D1"/>
    <w:rsid w:val="52CE3B68"/>
    <w:rsid w:val="52EC4C08"/>
    <w:rsid w:val="533B39E8"/>
    <w:rsid w:val="54114993"/>
    <w:rsid w:val="542E2783"/>
    <w:rsid w:val="542F1216"/>
    <w:rsid w:val="546820CD"/>
    <w:rsid w:val="54913A31"/>
    <w:rsid w:val="54C52B79"/>
    <w:rsid w:val="54D8158B"/>
    <w:rsid w:val="54D82E41"/>
    <w:rsid w:val="54F24A86"/>
    <w:rsid w:val="55160719"/>
    <w:rsid w:val="552E5396"/>
    <w:rsid w:val="553118B0"/>
    <w:rsid w:val="559001B2"/>
    <w:rsid w:val="55A57758"/>
    <w:rsid w:val="55B2291D"/>
    <w:rsid w:val="55B57121"/>
    <w:rsid w:val="55E318A6"/>
    <w:rsid w:val="566121E5"/>
    <w:rsid w:val="56CC45F9"/>
    <w:rsid w:val="56F0380D"/>
    <w:rsid w:val="571C6F11"/>
    <w:rsid w:val="571D2CE1"/>
    <w:rsid w:val="576E2CF5"/>
    <w:rsid w:val="57B94EB3"/>
    <w:rsid w:val="57C06E42"/>
    <w:rsid w:val="57EB2BCA"/>
    <w:rsid w:val="5806221B"/>
    <w:rsid w:val="58290EC7"/>
    <w:rsid w:val="58AC24B2"/>
    <w:rsid w:val="58B87927"/>
    <w:rsid w:val="592A55C1"/>
    <w:rsid w:val="593144FC"/>
    <w:rsid w:val="5A2B3125"/>
    <w:rsid w:val="5A4B7271"/>
    <w:rsid w:val="5A521EF4"/>
    <w:rsid w:val="5A6D682C"/>
    <w:rsid w:val="5ACD342C"/>
    <w:rsid w:val="5B0A0DD2"/>
    <w:rsid w:val="5B3B15CF"/>
    <w:rsid w:val="5B6E0F16"/>
    <w:rsid w:val="5B7A1B2D"/>
    <w:rsid w:val="5BD20AF1"/>
    <w:rsid w:val="5BEB64C0"/>
    <w:rsid w:val="5C1551FE"/>
    <w:rsid w:val="5C3366A7"/>
    <w:rsid w:val="5C5408DC"/>
    <w:rsid w:val="5C633523"/>
    <w:rsid w:val="5CA64F1D"/>
    <w:rsid w:val="5CC01720"/>
    <w:rsid w:val="5CCA5A2B"/>
    <w:rsid w:val="5CED0088"/>
    <w:rsid w:val="5D1A42DE"/>
    <w:rsid w:val="5D4221F0"/>
    <w:rsid w:val="5DC27194"/>
    <w:rsid w:val="5DD059F6"/>
    <w:rsid w:val="5E057968"/>
    <w:rsid w:val="5E09322F"/>
    <w:rsid w:val="5EA726FD"/>
    <w:rsid w:val="5EA82DB6"/>
    <w:rsid w:val="5EAE4130"/>
    <w:rsid w:val="5EE142BA"/>
    <w:rsid w:val="5EF71F20"/>
    <w:rsid w:val="5F001790"/>
    <w:rsid w:val="5F33152F"/>
    <w:rsid w:val="5F726888"/>
    <w:rsid w:val="5F751977"/>
    <w:rsid w:val="5F844AC4"/>
    <w:rsid w:val="5FFA1C96"/>
    <w:rsid w:val="600913B2"/>
    <w:rsid w:val="60754BB7"/>
    <w:rsid w:val="60762229"/>
    <w:rsid w:val="60764CF9"/>
    <w:rsid w:val="60AC6FBA"/>
    <w:rsid w:val="610A32A7"/>
    <w:rsid w:val="61354A1E"/>
    <w:rsid w:val="61552F0D"/>
    <w:rsid w:val="620B22C0"/>
    <w:rsid w:val="623E7551"/>
    <w:rsid w:val="624A5543"/>
    <w:rsid w:val="62907492"/>
    <w:rsid w:val="62FB32C7"/>
    <w:rsid w:val="630768CC"/>
    <w:rsid w:val="63091291"/>
    <w:rsid w:val="631F1C72"/>
    <w:rsid w:val="63462E7A"/>
    <w:rsid w:val="63672749"/>
    <w:rsid w:val="63AC6F8D"/>
    <w:rsid w:val="63CA58DD"/>
    <w:rsid w:val="63CE356C"/>
    <w:rsid w:val="63D424EF"/>
    <w:rsid w:val="63D67F31"/>
    <w:rsid w:val="63E35D12"/>
    <w:rsid w:val="63FE4EB5"/>
    <w:rsid w:val="640B10BF"/>
    <w:rsid w:val="6418486A"/>
    <w:rsid w:val="64184C55"/>
    <w:rsid w:val="645C08F1"/>
    <w:rsid w:val="64754CB1"/>
    <w:rsid w:val="64831D2E"/>
    <w:rsid w:val="64844338"/>
    <w:rsid w:val="648A47B6"/>
    <w:rsid w:val="648F4E80"/>
    <w:rsid w:val="64EE053F"/>
    <w:rsid w:val="654477AC"/>
    <w:rsid w:val="6558590B"/>
    <w:rsid w:val="65676711"/>
    <w:rsid w:val="656D5991"/>
    <w:rsid w:val="65C06265"/>
    <w:rsid w:val="65D9438C"/>
    <w:rsid w:val="666004AD"/>
    <w:rsid w:val="668A2862"/>
    <w:rsid w:val="66F74058"/>
    <w:rsid w:val="670B0904"/>
    <w:rsid w:val="671202EA"/>
    <w:rsid w:val="671F6FDB"/>
    <w:rsid w:val="672F0CB1"/>
    <w:rsid w:val="67556715"/>
    <w:rsid w:val="67902998"/>
    <w:rsid w:val="679720DB"/>
    <w:rsid w:val="67BB3C02"/>
    <w:rsid w:val="67C948C8"/>
    <w:rsid w:val="67F14957"/>
    <w:rsid w:val="680545F9"/>
    <w:rsid w:val="68127CA1"/>
    <w:rsid w:val="68462EA0"/>
    <w:rsid w:val="6854743C"/>
    <w:rsid w:val="68A13454"/>
    <w:rsid w:val="68EC7CB2"/>
    <w:rsid w:val="68FD4C1B"/>
    <w:rsid w:val="69300193"/>
    <w:rsid w:val="69406EC7"/>
    <w:rsid w:val="69741C50"/>
    <w:rsid w:val="69CD1302"/>
    <w:rsid w:val="69D24549"/>
    <w:rsid w:val="6A1C1474"/>
    <w:rsid w:val="6A633F0C"/>
    <w:rsid w:val="6A6754CD"/>
    <w:rsid w:val="6A945A9B"/>
    <w:rsid w:val="6AA563A9"/>
    <w:rsid w:val="6AEA2988"/>
    <w:rsid w:val="6B0D6695"/>
    <w:rsid w:val="6B155834"/>
    <w:rsid w:val="6B18088B"/>
    <w:rsid w:val="6B294019"/>
    <w:rsid w:val="6B537455"/>
    <w:rsid w:val="6BA0105A"/>
    <w:rsid w:val="6BA07380"/>
    <w:rsid w:val="6BE10C67"/>
    <w:rsid w:val="6C490484"/>
    <w:rsid w:val="6C930AE4"/>
    <w:rsid w:val="6CA41265"/>
    <w:rsid w:val="6CA874F3"/>
    <w:rsid w:val="6CC10560"/>
    <w:rsid w:val="6CC91860"/>
    <w:rsid w:val="6CD5347D"/>
    <w:rsid w:val="6CF55FCB"/>
    <w:rsid w:val="6CFC2451"/>
    <w:rsid w:val="6D035459"/>
    <w:rsid w:val="6D1A42F7"/>
    <w:rsid w:val="6D1C038D"/>
    <w:rsid w:val="6D777B45"/>
    <w:rsid w:val="6D8215FE"/>
    <w:rsid w:val="6D93291F"/>
    <w:rsid w:val="6D9838BD"/>
    <w:rsid w:val="6DD0636B"/>
    <w:rsid w:val="6DD72F0E"/>
    <w:rsid w:val="6E033242"/>
    <w:rsid w:val="6E102A0C"/>
    <w:rsid w:val="6E176BDB"/>
    <w:rsid w:val="6E18232E"/>
    <w:rsid w:val="6E450AE0"/>
    <w:rsid w:val="6E636E1D"/>
    <w:rsid w:val="6E87135C"/>
    <w:rsid w:val="6EB159C7"/>
    <w:rsid w:val="6EC05B55"/>
    <w:rsid w:val="6EC73260"/>
    <w:rsid w:val="6EE460F8"/>
    <w:rsid w:val="6F0C033D"/>
    <w:rsid w:val="6F24276B"/>
    <w:rsid w:val="6F25742D"/>
    <w:rsid w:val="6F3B0EF7"/>
    <w:rsid w:val="6F5748DD"/>
    <w:rsid w:val="6F6A455F"/>
    <w:rsid w:val="6F760B24"/>
    <w:rsid w:val="6FD85B76"/>
    <w:rsid w:val="700B3712"/>
    <w:rsid w:val="702D7F6B"/>
    <w:rsid w:val="703B084C"/>
    <w:rsid w:val="704310D1"/>
    <w:rsid w:val="706D3C70"/>
    <w:rsid w:val="70A94CC8"/>
    <w:rsid w:val="70B70481"/>
    <w:rsid w:val="70CD6221"/>
    <w:rsid w:val="710E3010"/>
    <w:rsid w:val="71D92F74"/>
    <w:rsid w:val="721232F7"/>
    <w:rsid w:val="7214068D"/>
    <w:rsid w:val="72876DEB"/>
    <w:rsid w:val="72C044A1"/>
    <w:rsid w:val="72C82DDB"/>
    <w:rsid w:val="72CE307C"/>
    <w:rsid w:val="72CF5F88"/>
    <w:rsid w:val="72D8279D"/>
    <w:rsid w:val="731B682F"/>
    <w:rsid w:val="73213242"/>
    <w:rsid w:val="733F310D"/>
    <w:rsid w:val="736C0658"/>
    <w:rsid w:val="739C685F"/>
    <w:rsid w:val="73C6697E"/>
    <w:rsid w:val="742B41E8"/>
    <w:rsid w:val="74BE03A6"/>
    <w:rsid w:val="74BE288E"/>
    <w:rsid w:val="75315330"/>
    <w:rsid w:val="7547484E"/>
    <w:rsid w:val="75537FCB"/>
    <w:rsid w:val="75D448D6"/>
    <w:rsid w:val="75DC75CE"/>
    <w:rsid w:val="760358FD"/>
    <w:rsid w:val="76067A3F"/>
    <w:rsid w:val="760826FB"/>
    <w:rsid w:val="762B1C02"/>
    <w:rsid w:val="76783F09"/>
    <w:rsid w:val="767A627F"/>
    <w:rsid w:val="76970BE9"/>
    <w:rsid w:val="76AB31AF"/>
    <w:rsid w:val="76C02781"/>
    <w:rsid w:val="76CF41D8"/>
    <w:rsid w:val="76F13CA5"/>
    <w:rsid w:val="76FB702E"/>
    <w:rsid w:val="773434E6"/>
    <w:rsid w:val="777C2CA0"/>
    <w:rsid w:val="778B254E"/>
    <w:rsid w:val="77900E7D"/>
    <w:rsid w:val="77EE3255"/>
    <w:rsid w:val="782D0FE6"/>
    <w:rsid w:val="78623394"/>
    <w:rsid w:val="7872717E"/>
    <w:rsid w:val="78B00EED"/>
    <w:rsid w:val="78EB42AB"/>
    <w:rsid w:val="79135EA3"/>
    <w:rsid w:val="791F21A9"/>
    <w:rsid w:val="794C7835"/>
    <w:rsid w:val="796B347E"/>
    <w:rsid w:val="79902E08"/>
    <w:rsid w:val="79B77AFD"/>
    <w:rsid w:val="79D73853"/>
    <w:rsid w:val="7A0D48AB"/>
    <w:rsid w:val="7A5B3CF3"/>
    <w:rsid w:val="7A9A1EA4"/>
    <w:rsid w:val="7AA0261E"/>
    <w:rsid w:val="7AB819AD"/>
    <w:rsid w:val="7ABA4E4E"/>
    <w:rsid w:val="7AF84F8C"/>
    <w:rsid w:val="7AFD5EEC"/>
    <w:rsid w:val="7B127A63"/>
    <w:rsid w:val="7B1A2C8D"/>
    <w:rsid w:val="7B6B270A"/>
    <w:rsid w:val="7B6D3913"/>
    <w:rsid w:val="7BB32526"/>
    <w:rsid w:val="7BB53C3F"/>
    <w:rsid w:val="7BBC5AB7"/>
    <w:rsid w:val="7BBE3A01"/>
    <w:rsid w:val="7BCD6BDC"/>
    <w:rsid w:val="7C0C11A8"/>
    <w:rsid w:val="7C14735D"/>
    <w:rsid w:val="7C3E12A0"/>
    <w:rsid w:val="7C510C49"/>
    <w:rsid w:val="7C5A5435"/>
    <w:rsid w:val="7C993A37"/>
    <w:rsid w:val="7CAB1C8C"/>
    <w:rsid w:val="7CD767AA"/>
    <w:rsid w:val="7D255415"/>
    <w:rsid w:val="7D325471"/>
    <w:rsid w:val="7D374FCD"/>
    <w:rsid w:val="7D424EAA"/>
    <w:rsid w:val="7D464CFB"/>
    <w:rsid w:val="7D4864B4"/>
    <w:rsid w:val="7D7A588D"/>
    <w:rsid w:val="7DC02A7D"/>
    <w:rsid w:val="7DD341AE"/>
    <w:rsid w:val="7E0C219E"/>
    <w:rsid w:val="7E18219E"/>
    <w:rsid w:val="7E206EC8"/>
    <w:rsid w:val="7E286A6E"/>
    <w:rsid w:val="7E490FDF"/>
    <w:rsid w:val="7E681C8F"/>
    <w:rsid w:val="7E750D36"/>
    <w:rsid w:val="7E9723D0"/>
    <w:rsid w:val="7EA94C29"/>
    <w:rsid w:val="7ED515EB"/>
    <w:rsid w:val="7F360D4C"/>
    <w:rsid w:val="7F5C1428"/>
    <w:rsid w:val="7F7C6DCD"/>
    <w:rsid w:val="7FD13BEB"/>
    <w:rsid w:val="7FEF62ED"/>
    <w:rsid w:val="7FF742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1"/>
    <w:basedOn w:val="1"/>
    <w:next w:val="1"/>
    <w:link w:val="5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64"/>
    <w:qFormat/>
    <w:uiPriority w:val="9"/>
    <w:pPr>
      <w:keepNext/>
      <w:keepLines/>
      <w:spacing w:before="260" w:after="260" w:line="416" w:lineRule="auto"/>
      <w:outlineLvl w:val="1"/>
    </w:pPr>
    <w:rPr>
      <w:rFonts w:ascii="Cambria" w:hAnsi="Cambria"/>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Indent"/>
    <w:basedOn w:val="1"/>
    <w:next w:val="1"/>
    <w:link w:val="53"/>
    <w:qFormat/>
    <w:uiPriority w:val="0"/>
    <w:pPr>
      <w:spacing w:line="200" w:lineRule="atLeast"/>
      <w:ind w:firstLine="301"/>
    </w:pPr>
    <w:rPr>
      <w:rFonts w:ascii="宋体" w:hAnsi="Courier New"/>
      <w:spacing w:val="-4"/>
      <w:sz w:val="18"/>
      <w:szCs w:val="20"/>
    </w:rPr>
  </w:style>
  <w:style w:type="paragraph" w:styleId="5">
    <w:name w:val="List Number"/>
    <w:basedOn w:val="1"/>
    <w:qFormat/>
    <w:uiPriority w:val="0"/>
    <w:pPr>
      <w:widowControl/>
      <w:numPr>
        <w:ilvl w:val="0"/>
        <w:numId w:val="1"/>
      </w:numPr>
      <w:tabs>
        <w:tab w:val="left" w:pos="454"/>
        <w:tab w:val="clear" w:pos="720"/>
      </w:tabs>
      <w:spacing w:afterLines="50"/>
      <w:ind w:left="454" w:hanging="284"/>
      <w:jc w:val="left"/>
    </w:pPr>
    <w:rPr>
      <w:kern w:val="0"/>
      <w:sz w:val="24"/>
      <w:szCs w:val="20"/>
    </w:rPr>
  </w:style>
  <w:style w:type="paragraph" w:styleId="6">
    <w:name w:val="Normal Indent"/>
    <w:basedOn w:val="1"/>
    <w:link w:val="44"/>
    <w:qFormat/>
    <w:uiPriority w:val="0"/>
    <w:pPr>
      <w:ind w:firstLine="420"/>
    </w:pPr>
    <w:rPr>
      <w:sz w:val="21"/>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Document Map"/>
    <w:basedOn w:val="1"/>
    <w:link w:val="78"/>
    <w:semiHidden/>
    <w:unhideWhenUsed/>
    <w:qFormat/>
    <w:uiPriority w:val="99"/>
    <w:rPr>
      <w:rFonts w:ascii="宋体"/>
      <w:sz w:val="18"/>
      <w:szCs w:val="18"/>
    </w:rPr>
  </w:style>
  <w:style w:type="paragraph" w:styleId="9">
    <w:name w:val="annotation text"/>
    <w:basedOn w:val="1"/>
    <w:link w:val="52"/>
    <w:unhideWhenUsed/>
    <w:qFormat/>
    <w:uiPriority w:val="99"/>
    <w:pPr>
      <w:jc w:val="left"/>
    </w:pPr>
  </w:style>
  <w:style w:type="paragraph" w:styleId="10">
    <w:name w:val="Body Text"/>
    <w:basedOn w:val="1"/>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11">
    <w:name w:val="List 2"/>
    <w:basedOn w:val="1"/>
    <w:unhideWhenUsed/>
    <w:qFormat/>
    <w:uiPriority w:val="99"/>
    <w:pPr>
      <w:ind w:left="100" w:leftChars="200" w:hanging="200" w:hangingChars="200"/>
      <w:contextualSpacing/>
    </w:pPr>
  </w:style>
  <w:style w:type="paragraph" w:styleId="12">
    <w:name w:val="Plain Text"/>
    <w:basedOn w:val="1"/>
    <w:link w:val="42"/>
    <w:qFormat/>
    <w:uiPriority w:val="0"/>
    <w:pPr>
      <w:spacing w:beforeLines="50" w:afterLines="50" w:line="400" w:lineRule="atLeast"/>
    </w:pPr>
    <w:rPr>
      <w:rFonts w:ascii="宋体" w:hAnsi="Courier New"/>
      <w:sz w:val="24"/>
    </w:rPr>
  </w:style>
  <w:style w:type="paragraph" w:styleId="13">
    <w:name w:val="Date"/>
    <w:basedOn w:val="1"/>
    <w:next w:val="1"/>
    <w:qFormat/>
    <w:uiPriority w:val="0"/>
    <w:pPr>
      <w:ind w:left="2500" w:leftChars="2500"/>
    </w:pPr>
    <w:rPr>
      <w:rFonts w:eastAsia="楷体_GB2312"/>
      <w:sz w:val="32"/>
      <w:szCs w:val="20"/>
    </w:rPr>
  </w:style>
  <w:style w:type="paragraph" w:styleId="14">
    <w:name w:val="Balloon Text"/>
    <w:basedOn w:val="1"/>
    <w:qFormat/>
    <w:uiPriority w:val="0"/>
    <w:rPr>
      <w:sz w:val="18"/>
      <w:szCs w:val="18"/>
    </w:rPr>
  </w:style>
  <w:style w:type="paragraph" w:styleId="15">
    <w:name w:val="footer"/>
    <w:basedOn w:val="1"/>
    <w:link w:val="34"/>
    <w:qFormat/>
    <w:uiPriority w:val="99"/>
    <w:pPr>
      <w:tabs>
        <w:tab w:val="center" w:pos="4153"/>
        <w:tab w:val="right" w:pos="8306"/>
      </w:tabs>
      <w:snapToGrid w:val="0"/>
      <w:jc w:val="left"/>
    </w:pPr>
    <w:rPr>
      <w:sz w:val="18"/>
      <w:szCs w:val="18"/>
    </w:rPr>
  </w:style>
  <w:style w:type="paragraph" w:styleId="16">
    <w:name w:val="header"/>
    <w:basedOn w:val="1"/>
    <w:qFormat/>
    <w:uiPriority w:val="0"/>
    <w:pPr>
      <w:tabs>
        <w:tab w:val="center" w:pos="4153"/>
        <w:tab w:val="right" w:pos="8306"/>
      </w:tabs>
      <w:snapToGrid w:val="0"/>
      <w:jc w:val="center"/>
    </w:pPr>
    <w:rPr>
      <w:sz w:val="18"/>
      <w:szCs w:val="18"/>
    </w:rPr>
  </w:style>
  <w:style w:type="paragraph" w:styleId="17">
    <w:name w:val="List"/>
    <w:basedOn w:val="1"/>
    <w:qFormat/>
    <w:uiPriority w:val="0"/>
    <w:pPr>
      <w:ind w:left="200" w:hanging="200" w:hangingChars="200"/>
    </w:pPr>
  </w:style>
  <w:style w:type="paragraph" w:styleId="18">
    <w:name w:val="Body Text 2"/>
    <w:basedOn w:val="1"/>
    <w:qFormat/>
    <w:uiPriority w:val="0"/>
    <w:pPr>
      <w:widowControl/>
      <w:snapToGrid w:val="0"/>
      <w:spacing w:before="50" w:afterLines="50" w:line="400" w:lineRule="atLeast"/>
      <w:jc w:val="left"/>
    </w:pPr>
    <w:rPr>
      <w:rFonts w:hint="eastAsia" w:ascii="宋体" w:hAnsi="宋体"/>
      <w:color w:val="000000"/>
      <w:sz w:val="24"/>
    </w:rPr>
  </w:style>
  <w:style w:type="paragraph" w:styleId="19">
    <w:name w:val="Normal (Web)"/>
    <w:basedOn w:val="1"/>
    <w:qFormat/>
    <w:uiPriority w:val="99"/>
    <w:pPr>
      <w:widowControl/>
      <w:spacing w:before="100" w:beforeAutospacing="1" w:after="100" w:afterAutospacing="1"/>
      <w:ind w:firstLine="420"/>
      <w:jc w:val="left"/>
    </w:pPr>
    <w:rPr>
      <w:rFonts w:ascii="宋体" w:hAnsi="宋体"/>
      <w:kern w:val="0"/>
      <w:sz w:val="20"/>
      <w:szCs w:val="20"/>
    </w:rPr>
  </w:style>
  <w:style w:type="paragraph" w:styleId="20">
    <w:name w:val="Title"/>
    <w:basedOn w:val="1"/>
    <w:link w:val="43"/>
    <w:qFormat/>
    <w:uiPriority w:val="0"/>
    <w:pPr>
      <w:widowControl/>
      <w:overflowPunct w:val="0"/>
      <w:autoSpaceDE w:val="0"/>
      <w:autoSpaceDN w:val="0"/>
      <w:adjustRightInd w:val="0"/>
      <w:jc w:val="center"/>
      <w:textAlignment w:val="baseline"/>
    </w:pPr>
    <w:rPr>
      <w:b/>
      <w:kern w:val="0"/>
      <w:sz w:val="24"/>
      <w:szCs w:val="20"/>
      <w:lang w:val="en-GB"/>
    </w:rPr>
  </w:style>
  <w:style w:type="paragraph" w:styleId="21">
    <w:name w:val="annotation subject"/>
    <w:basedOn w:val="9"/>
    <w:next w:val="9"/>
    <w:link w:val="60"/>
    <w:unhideWhenUsed/>
    <w:qFormat/>
    <w:uiPriority w:val="99"/>
    <w:rPr>
      <w:b/>
      <w:bCs/>
    </w:rPr>
  </w:style>
  <w:style w:type="paragraph" w:styleId="22">
    <w:name w:val="Body Text First Indent"/>
    <w:unhideWhenUsed/>
    <w:qFormat/>
    <w:uiPriority w:val="0"/>
    <w:pPr>
      <w:widowControl w:val="0"/>
      <w:spacing w:after="120"/>
      <w:ind w:firstLine="420" w:firstLineChars="100"/>
      <w:jc w:val="both"/>
    </w:pPr>
    <w:rPr>
      <w:rFonts w:ascii="Times New Roman" w:hAnsi="Times New Roman" w:eastAsia="宋体" w:cs="Times New Roman"/>
      <w:kern w:val="2"/>
      <w:sz w:val="21"/>
      <w:szCs w:val="24"/>
      <w:lang w:val="en-US" w:eastAsia="zh-CN" w:bidi="ar-SA"/>
    </w:rPr>
  </w:style>
  <w:style w:type="paragraph" w:styleId="23">
    <w:name w:val="Body Text First Indent 2"/>
    <w:basedOn w:val="2"/>
    <w:unhideWhenUsed/>
    <w:qFormat/>
    <w:uiPriority w:val="99"/>
    <w:pPr>
      <w:ind w:firstLine="420"/>
    </w:pPr>
  </w:style>
  <w:style w:type="table" w:styleId="25">
    <w:name w:val="Table Grid"/>
    <w:basedOn w:val="2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99"/>
    <w:rPr>
      <w:color w:val="5579A7"/>
      <w:u w:val="none"/>
    </w:rPr>
  </w:style>
  <w:style w:type="character" w:styleId="30">
    <w:name w:val="Hyperlink"/>
    <w:basedOn w:val="26"/>
    <w:qFormat/>
    <w:uiPriority w:val="0"/>
    <w:rPr>
      <w:color w:val="5579A7"/>
      <w:u w:val="none"/>
    </w:rPr>
  </w:style>
  <w:style w:type="character" w:styleId="31">
    <w:name w:val="annotation reference"/>
    <w:unhideWhenUsed/>
    <w:qFormat/>
    <w:uiPriority w:val="99"/>
    <w:rPr>
      <w:sz w:val="21"/>
      <w:szCs w:val="21"/>
    </w:rPr>
  </w:style>
  <w:style w:type="paragraph" w:customStyle="1" w:styleId="32">
    <w:name w:val="Default"/>
    <w:next w:val="3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3">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34">
    <w:name w:val="页脚 字符"/>
    <w:link w:val="15"/>
    <w:qFormat/>
    <w:uiPriority w:val="99"/>
    <w:rPr>
      <w:kern w:val="2"/>
      <w:sz w:val="18"/>
      <w:szCs w:val="18"/>
    </w:rPr>
  </w:style>
  <w:style w:type="character" w:customStyle="1" w:styleId="35">
    <w:name w:val="sub_title s0"/>
    <w:basedOn w:val="26"/>
    <w:qFormat/>
    <w:uiPriority w:val="0"/>
  </w:style>
  <w:style w:type="character" w:customStyle="1" w:styleId="36">
    <w:name w:val="正文文本缩进 字符"/>
    <w:qFormat/>
    <w:uiPriority w:val="0"/>
    <w:rPr>
      <w:rFonts w:ascii="宋体" w:hAnsi="Courier New"/>
      <w:spacing w:val="-4"/>
      <w:kern w:val="2"/>
      <w:sz w:val="18"/>
    </w:rPr>
  </w:style>
  <w:style w:type="character" w:customStyle="1" w:styleId="37">
    <w:name w:val="jbox-icon-info"/>
    <w:basedOn w:val="26"/>
    <w:qFormat/>
    <w:uiPriority w:val="0"/>
  </w:style>
  <w:style w:type="character" w:customStyle="1" w:styleId="38">
    <w:name w:val="Plain Text Char Char"/>
    <w:link w:val="39"/>
    <w:qFormat/>
    <w:uiPriority w:val="0"/>
    <w:rPr>
      <w:rFonts w:ascii="宋体" w:hAnsi="Courier New" w:cs="宋体"/>
    </w:rPr>
  </w:style>
  <w:style w:type="paragraph" w:customStyle="1" w:styleId="39">
    <w:name w:val="纯文本1"/>
    <w:basedOn w:val="1"/>
    <w:link w:val="38"/>
    <w:qFormat/>
    <w:uiPriority w:val="0"/>
    <w:rPr>
      <w:rFonts w:ascii="宋体" w:hAnsi="Courier New" w:cs="宋体"/>
      <w:kern w:val="0"/>
      <w:sz w:val="20"/>
      <w:szCs w:val="20"/>
    </w:rPr>
  </w:style>
  <w:style w:type="character" w:customStyle="1" w:styleId="40">
    <w:name w:val="black601"/>
    <w:qFormat/>
    <w:uiPriority w:val="0"/>
    <w:rPr>
      <w:color w:val="666666"/>
    </w:rPr>
  </w:style>
  <w:style w:type="character" w:customStyle="1" w:styleId="41">
    <w:name w:val="纯文本 Char"/>
    <w:qFormat/>
    <w:uiPriority w:val="99"/>
    <w:rPr>
      <w:rFonts w:ascii="宋体" w:hAnsi="Courier New"/>
      <w:kern w:val="2"/>
      <w:sz w:val="24"/>
      <w:szCs w:val="24"/>
    </w:rPr>
  </w:style>
  <w:style w:type="character" w:customStyle="1" w:styleId="42">
    <w:name w:val="纯文本 字符"/>
    <w:link w:val="12"/>
    <w:qFormat/>
    <w:uiPriority w:val="0"/>
    <w:rPr>
      <w:rFonts w:ascii="宋体" w:hAnsi="Courier New"/>
      <w:kern w:val="2"/>
      <w:sz w:val="24"/>
      <w:szCs w:val="24"/>
    </w:rPr>
  </w:style>
  <w:style w:type="character" w:customStyle="1" w:styleId="43">
    <w:name w:val="标题 字符"/>
    <w:link w:val="20"/>
    <w:qFormat/>
    <w:uiPriority w:val="0"/>
    <w:rPr>
      <w:b/>
      <w:sz w:val="24"/>
      <w:lang w:val="en-GB"/>
    </w:rPr>
  </w:style>
  <w:style w:type="character" w:customStyle="1" w:styleId="44">
    <w:name w:val="正文缩进 字符"/>
    <w:link w:val="6"/>
    <w:qFormat/>
    <w:uiPriority w:val="0"/>
    <w:rPr>
      <w:rFonts w:eastAsia="宋体"/>
      <w:kern w:val="2"/>
      <w:sz w:val="21"/>
      <w:lang w:val="en-US" w:eastAsia="zh-CN" w:bidi="ar-SA"/>
    </w:rPr>
  </w:style>
  <w:style w:type="character" w:customStyle="1" w:styleId="45">
    <w:name w:val="jbox-icon-error"/>
    <w:basedOn w:val="26"/>
    <w:qFormat/>
    <w:uiPriority w:val="0"/>
  </w:style>
  <w:style w:type="character" w:customStyle="1" w:styleId="46">
    <w:name w:val="jbox-icon-loading"/>
    <w:basedOn w:val="26"/>
    <w:qFormat/>
    <w:uiPriority w:val="0"/>
  </w:style>
  <w:style w:type="character" w:customStyle="1" w:styleId="47">
    <w:name w:val="z-窗体顶端 Char"/>
    <w:link w:val="48"/>
    <w:semiHidden/>
    <w:qFormat/>
    <w:uiPriority w:val="99"/>
    <w:rPr>
      <w:rFonts w:ascii="Arial" w:hAnsi="Arial"/>
      <w:vanish/>
      <w:sz w:val="16"/>
      <w:szCs w:val="16"/>
    </w:rPr>
  </w:style>
  <w:style w:type="paragraph" w:customStyle="1" w:styleId="48">
    <w:name w:val="z-窗体顶端1"/>
    <w:basedOn w:val="1"/>
    <w:next w:val="1"/>
    <w:link w:val="47"/>
    <w:unhideWhenUsed/>
    <w:qFormat/>
    <w:uiPriority w:val="99"/>
    <w:pPr>
      <w:widowControl/>
      <w:pBdr>
        <w:bottom w:val="single" w:color="auto" w:sz="6" w:space="1"/>
      </w:pBdr>
      <w:jc w:val="center"/>
    </w:pPr>
    <w:rPr>
      <w:rFonts w:ascii="Arial" w:hAnsi="Arial"/>
      <w:vanish/>
      <w:kern w:val="0"/>
      <w:sz w:val="16"/>
      <w:szCs w:val="16"/>
    </w:rPr>
  </w:style>
  <w:style w:type="character" w:customStyle="1" w:styleId="49">
    <w:name w:val="jbox-icon-question"/>
    <w:basedOn w:val="26"/>
    <w:qFormat/>
    <w:uiPriority w:val="0"/>
  </w:style>
  <w:style w:type="character" w:customStyle="1" w:styleId="50">
    <w:name w:val="标题 字符1"/>
    <w:qFormat/>
    <w:uiPriority w:val="10"/>
    <w:rPr>
      <w:rFonts w:ascii="等线 Light" w:hAnsi="等线 Light" w:cs="Times New Roman"/>
      <w:b/>
      <w:bCs/>
      <w:kern w:val="2"/>
      <w:sz w:val="32"/>
      <w:szCs w:val="32"/>
    </w:rPr>
  </w:style>
  <w:style w:type="character" w:customStyle="1" w:styleId="51">
    <w:name w:val="jbox-icon-success"/>
    <w:basedOn w:val="26"/>
    <w:qFormat/>
    <w:uiPriority w:val="0"/>
  </w:style>
  <w:style w:type="character" w:customStyle="1" w:styleId="52">
    <w:name w:val="批注文字 字符"/>
    <w:link w:val="9"/>
    <w:qFormat/>
    <w:uiPriority w:val="99"/>
    <w:rPr>
      <w:kern w:val="2"/>
      <w:sz w:val="28"/>
      <w:szCs w:val="24"/>
    </w:rPr>
  </w:style>
  <w:style w:type="character" w:customStyle="1" w:styleId="53">
    <w:name w:val="正文文本缩进 字符1"/>
    <w:link w:val="2"/>
    <w:qFormat/>
    <w:uiPriority w:val="0"/>
    <w:rPr>
      <w:rFonts w:ascii="宋体" w:hAnsi="Courier New"/>
      <w:spacing w:val="-4"/>
      <w:kern w:val="2"/>
      <w:sz w:val="18"/>
    </w:rPr>
  </w:style>
  <w:style w:type="character" w:customStyle="1" w:styleId="54">
    <w:name w:val="maywed421"/>
    <w:qFormat/>
    <w:uiPriority w:val="0"/>
    <w:rPr>
      <w:color w:val="366FB6"/>
      <w:u w:val="none"/>
    </w:rPr>
  </w:style>
  <w:style w:type="character" w:customStyle="1" w:styleId="55">
    <w:name w:val="jbox-icon-warning"/>
    <w:basedOn w:val="26"/>
    <w:qFormat/>
    <w:uiPriority w:val="0"/>
  </w:style>
  <w:style w:type="character" w:customStyle="1" w:styleId="56">
    <w:name w:val="jbox-icon-none"/>
    <w:basedOn w:val="26"/>
    <w:qFormat/>
    <w:uiPriority w:val="0"/>
    <w:rPr>
      <w:vanish/>
    </w:rPr>
  </w:style>
  <w:style w:type="character" w:customStyle="1" w:styleId="57">
    <w:name w:val="标题 1 字符"/>
    <w:link w:val="3"/>
    <w:qFormat/>
    <w:uiPriority w:val="9"/>
    <w:rPr>
      <w:b/>
      <w:bCs/>
      <w:kern w:val="44"/>
      <w:sz w:val="44"/>
      <w:szCs w:val="44"/>
    </w:rPr>
  </w:style>
  <w:style w:type="character" w:customStyle="1" w:styleId="58">
    <w:name w:val="z-窗体底端 Char"/>
    <w:link w:val="59"/>
    <w:semiHidden/>
    <w:qFormat/>
    <w:uiPriority w:val="99"/>
    <w:rPr>
      <w:rFonts w:ascii="Arial" w:hAnsi="Arial"/>
      <w:vanish/>
      <w:sz w:val="16"/>
      <w:szCs w:val="16"/>
    </w:rPr>
  </w:style>
  <w:style w:type="paragraph" w:customStyle="1" w:styleId="59">
    <w:name w:val="z-窗体底端1"/>
    <w:basedOn w:val="1"/>
    <w:next w:val="1"/>
    <w:link w:val="58"/>
    <w:unhideWhenUsed/>
    <w:qFormat/>
    <w:uiPriority w:val="99"/>
    <w:pPr>
      <w:widowControl/>
      <w:pBdr>
        <w:top w:val="single" w:color="auto" w:sz="6" w:space="1"/>
      </w:pBdr>
      <w:jc w:val="center"/>
    </w:pPr>
    <w:rPr>
      <w:rFonts w:ascii="Arial" w:hAnsi="Arial"/>
      <w:vanish/>
      <w:kern w:val="0"/>
      <w:sz w:val="16"/>
      <w:szCs w:val="16"/>
    </w:rPr>
  </w:style>
  <w:style w:type="character" w:customStyle="1" w:styleId="60">
    <w:name w:val="批注主题 字符"/>
    <w:link w:val="21"/>
    <w:semiHidden/>
    <w:qFormat/>
    <w:uiPriority w:val="99"/>
    <w:rPr>
      <w:b/>
      <w:bCs/>
      <w:kern w:val="2"/>
      <w:sz w:val="28"/>
      <w:szCs w:val="24"/>
    </w:rPr>
  </w:style>
  <w:style w:type="character" w:customStyle="1" w:styleId="61">
    <w:name w:val="纯文本 Char1"/>
    <w:qFormat/>
    <w:uiPriority w:val="0"/>
    <w:rPr>
      <w:rFonts w:ascii="宋体" w:hAnsi="Courier New"/>
      <w:kern w:val="2"/>
      <w:sz w:val="21"/>
    </w:rPr>
  </w:style>
  <w:style w:type="character" w:customStyle="1" w:styleId="62">
    <w:name w:val="jbox-icon"/>
    <w:basedOn w:val="26"/>
    <w:qFormat/>
    <w:uiPriority w:val="0"/>
  </w:style>
  <w:style w:type="character" w:customStyle="1" w:styleId="63">
    <w:name w:val="标题 1 Char Char"/>
    <w:qFormat/>
    <w:uiPriority w:val="0"/>
    <w:rPr>
      <w:rFonts w:eastAsia="宋体"/>
      <w:b/>
      <w:spacing w:val="-2"/>
      <w:sz w:val="24"/>
      <w:lang w:val="en-US" w:eastAsia="zh-CN" w:bidi="ar-SA"/>
    </w:rPr>
  </w:style>
  <w:style w:type="character" w:customStyle="1" w:styleId="64">
    <w:name w:val="标题 2 字符"/>
    <w:link w:val="4"/>
    <w:semiHidden/>
    <w:qFormat/>
    <w:uiPriority w:val="9"/>
    <w:rPr>
      <w:rFonts w:ascii="Cambria" w:hAnsi="Cambria" w:eastAsia="宋体" w:cs="Times New Roman"/>
      <w:b/>
      <w:bCs/>
      <w:kern w:val="2"/>
      <w:sz w:val="32"/>
      <w:szCs w:val="32"/>
    </w:rPr>
  </w:style>
  <w:style w:type="paragraph" w:customStyle="1" w:styleId="65">
    <w:name w:val="Proposals body"/>
    <w:basedOn w:val="1"/>
    <w:next w:val="1"/>
    <w:qFormat/>
    <w:uiPriority w:val="0"/>
    <w:pPr>
      <w:widowControl/>
      <w:spacing w:line="460" w:lineRule="exact"/>
      <w:jc w:val="left"/>
    </w:pPr>
    <w:rPr>
      <w:rFonts w:ascii="仿宋_GB2312" w:eastAsia="仿宋_GB2312"/>
      <w:snapToGrid w:val="0"/>
      <w:kern w:val="0"/>
      <w:sz w:val="24"/>
    </w:rPr>
  </w:style>
  <w:style w:type="paragraph" w:customStyle="1" w:styleId="66">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67">
    <w:name w:val="正文段"/>
    <w:basedOn w:val="1"/>
    <w:qFormat/>
    <w:uiPriority w:val="0"/>
    <w:pPr>
      <w:widowControl/>
      <w:snapToGrid w:val="0"/>
      <w:spacing w:afterLines="50"/>
      <w:ind w:firstLine="200" w:firstLineChars="200"/>
    </w:pPr>
    <w:rPr>
      <w:kern w:val="0"/>
      <w:sz w:val="24"/>
      <w:szCs w:val="20"/>
    </w:rPr>
  </w:style>
  <w:style w:type="paragraph" w:customStyle="1" w:styleId="68">
    <w:name w:val="p0"/>
    <w:basedOn w:val="1"/>
    <w:qFormat/>
    <w:uiPriority w:val="0"/>
    <w:pPr>
      <w:widowControl/>
      <w:spacing w:line="365" w:lineRule="atLeast"/>
      <w:ind w:left="1"/>
    </w:pPr>
    <w:rPr>
      <w:kern w:val="0"/>
      <w:sz w:val="20"/>
      <w:szCs w:val="20"/>
    </w:rPr>
  </w:style>
  <w:style w:type="paragraph" w:customStyle="1" w:styleId="69">
    <w:name w:val="无间距"/>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彩色列表 - 强调文字颜色 11"/>
    <w:basedOn w:val="1"/>
    <w:qFormat/>
    <w:uiPriority w:val="34"/>
    <w:pPr>
      <w:ind w:firstLine="420" w:firstLineChars="200"/>
    </w:pPr>
    <w:rPr>
      <w:rFonts w:ascii="Calibri" w:hAnsi="Calibri"/>
      <w:sz w:val="21"/>
      <w:szCs w:val="22"/>
    </w:rPr>
  </w:style>
  <w:style w:type="paragraph" w:customStyle="1" w:styleId="71">
    <w:name w:val="正文1"/>
    <w:qFormat/>
    <w:uiPriority w:val="0"/>
    <w:pPr>
      <w:suppressAutoHyphens/>
      <w:spacing w:after="180" w:line="312" w:lineRule="auto"/>
    </w:pPr>
    <w:rPr>
      <w:rFonts w:ascii="Helvetica Neue Light" w:hAnsi="Helvetica Neue Light" w:eastAsia="ヒラギノ角ゴ Pro W3" w:cs="Times New Roman"/>
      <w:color w:val="000000"/>
      <w:sz w:val="18"/>
      <w:lang w:val="en-US" w:eastAsia="zh-CN" w:bidi="ar-SA"/>
    </w:rPr>
  </w:style>
  <w:style w:type="paragraph" w:customStyle="1" w:styleId="72">
    <w:name w:val="Char Char Char Char1"/>
    <w:basedOn w:val="1"/>
    <w:qFormat/>
    <w:uiPriority w:val="0"/>
    <w:rPr>
      <w:rFonts w:ascii="Tahoma" w:hAnsi="Tahoma"/>
      <w:sz w:val="24"/>
      <w:szCs w:val="20"/>
    </w:rPr>
  </w:style>
  <w:style w:type="paragraph" w:customStyle="1" w:styleId="73">
    <w:name w:val="List Paragraph1"/>
    <w:basedOn w:val="1"/>
    <w:qFormat/>
    <w:uiPriority w:val="0"/>
    <w:pPr>
      <w:ind w:firstLine="420" w:firstLineChars="200"/>
    </w:pPr>
    <w:rPr>
      <w:sz w:val="21"/>
    </w:rPr>
  </w:style>
  <w:style w:type="paragraph" w:customStyle="1" w:styleId="74">
    <w:name w:val="默认段落字体 Para Char Char Char Char Char Char Char Char Char1 Char Char Char Char"/>
    <w:basedOn w:val="1"/>
    <w:qFormat/>
    <w:uiPriority w:val="0"/>
    <w:rPr>
      <w:rFonts w:ascii="Tahoma" w:hAnsi="Tahoma"/>
      <w:sz w:val="24"/>
      <w:szCs w:val="20"/>
    </w:rPr>
  </w:style>
  <w:style w:type="paragraph" w:customStyle="1" w:styleId="75">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76">
    <w:name w:val="正文 A"/>
    <w:qFormat/>
    <w:uiPriority w:val="0"/>
    <w:pPr>
      <w:widowControl w:val="0"/>
      <w:jc w:val="both"/>
    </w:pPr>
    <w:rPr>
      <w:rFonts w:hint="eastAsia" w:ascii="Arial Unicode MS" w:hAnsi="Arial Unicode MS" w:eastAsia="Times New Roman" w:cs="Arial Unicode MS"/>
      <w:color w:val="000000"/>
      <w:kern w:val="2"/>
      <w:sz w:val="28"/>
      <w:szCs w:val="28"/>
      <w:u w:color="000000"/>
      <w:lang w:val="en-US" w:eastAsia="zh-CN" w:bidi="ar-SA"/>
    </w:rPr>
  </w:style>
  <w:style w:type="paragraph" w:customStyle="1" w:styleId="77">
    <w:name w:val="表内文字"/>
    <w:basedOn w:val="1"/>
    <w:qFormat/>
    <w:uiPriority w:val="0"/>
    <w:pPr>
      <w:tabs>
        <w:tab w:val="left" w:pos="1418"/>
      </w:tabs>
      <w:spacing w:line="360" w:lineRule="auto"/>
      <w:jc w:val="center"/>
    </w:pPr>
    <w:rPr>
      <w:rFonts w:hint="eastAsia" w:ascii="仿宋_GB2312" w:eastAsia="仿宋_GB2312"/>
      <w:spacing w:val="-20"/>
      <w:kern w:val="0"/>
      <w:sz w:val="24"/>
    </w:rPr>
  </w:style>
  <w:style w:type="character" w:customStyle="1" w:styleId="78">
    <w:name w:val="文档结构图 字符"/>
    <w:basedOn w:val="26"/>
    <w:link w:val="8"/>
    <w:semiHidden/>
    <w:qFormat/>
    <w:uiPriority w:val="99"/>
    <w:rPr>
      <w:rFonts w:ascii="宋体"/>
      <w:kern w:val="2"/>
      <w:sz w:val="18"/>
      <w:szCs w:val="18"/>
    </w:rPr>
  </w:style>
  <w:style w:type="paragraph" w:styleId="7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3E71FB-93A7-43B9-80EA-B220E1C93D2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2676</Words>
  <Characters>15259</Characters>
  <Lines>1</Lines>
  <Paragraphs>1</Paragraphs>
  <TotalTime>0</TotalTime>
  <ScaleCrop>false</ScaleCrop>
  <LinksUpToDate>false</LinksUpToDate>
  <CharactersWithSpaces>17900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2022-07-06T09:00:00Z</dcterms:created>
  <dc:creator>jj</dc:creator>
  <cp:lastModifiedBy>Lenovo</cp:lastModifiedBy>
  <cp:lastPrinted>2018-12-24T02:45:00Z</cp:lastPrinted>
  <dcterms:modified xsi:type="dcterms:W3CDTF">2024-07-03T03:00:51Z</dcterms:modified>
  <dc:title>求是招标代理有限公司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F42C53D47F1D4A3494334BADF4F76427_13</vt:lpwstr>
  </property>
</Properties>
</file>